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A08FDC" w14:textId="2558DA0E" w:rsidR="00976DC4" w:rsidRPr="00976DC4" w:rsidRDefault="00976DC4" w:rsidP="00976DC4">
      <w:pPr>
        <w:pStyle w:val="a9"/>
        <w:rPr>
          <w:sz w:val="20"/>
          <w:szCs w:val="20"/>
        </w:rPr>
      </w:pPr>
      <w:r w:rsidRPr="00976DC4">
        <w:rPr>
          <w:sz w:val="20"/>
          <w:szCs w:val="20"/>
        </w:rPr>
        <w:t>3GPP TSG-RAN WG2 Meeting #129</w:t>
      </w:r>
      <w:r w:rsidRPr="00976DC4">
        <w:rPr>
          <w:rFonts w:eastAsia="等线" w:hint="eastAsia"/>
          <w:sz w:val="20"/>
          <w:szCs w:val="20"/>
        </w:rPr>
        <w:t xml:space="preserve">    </w:t>
      </w:r>
      <w:r>
        <w:rPr>
          <w:rFonts w:eastAsia="等线" w:hint="eastAsia"/>
          <w:sz w:val="20"/>
          <w:szCs w:val="20"/>
        </w:rPr>
        <w:t xml:space="preserve">                    </w:t>
      </w:r>
      <w:r w:rsidRPr="00976DC4">
        <w:rPr>
          <w:rFonts w:eastAsia="等线" w:hint="eastAsia"/>
          <w:sz w:val="20"/>
          <w:szCs w:val="20"/>
        </w:rPr>
        <w:t xml:space="preserve">                          </w:t>
      </w:r>
      <w:r w:rsidRPr="00976DC4">
        <w:rPr>
          <w:sz w:val="20"/>
          <w:szCs w:val="20"/>
        </w:rPr>
        <w:tab/>
      </w:r>
      <w:r w:rsidR="00F905EF">
        <w:rPr>
          <w:rFonts w:eastAsia="等线" w:hint="eastAsia"/>
          <w:sz w:val="20"/>
          <w:szCs w:val="20"/>
        </w:rPr>
        <w:t xml:space="preserve"> </w:t>
      </w:r>
      <w:r w:rsidRPr="00976DC4">
        <w:rPr>
          <w:sz w:val="20"/>
          <w:szCs w:val="20"/>
        </w:rPr>
        <w:t>R2-2</w:t>
      </w:r>
      <w:r>
        <w:rPr>
          <w:rFonts w:eastAsia="等线" w:hint="eastAsia"/>
          <w:sz w:val="20"/>
          <w:szCs w:val="20"/>
        </w:rPr>
        <w:t>5</w:t>
      </w:r>
      <w:r w:rsidR="00D97EBB">
        <w:rPr>
          <w:rFonts w:eastAsia="等线"/>
          <w:sz w:val="20"/>
          <w:szCs w:val="20"/>
        </w:rPr>
        <w:t>00121</w:t>
      </w:r>
    </w:p>
    <w:p w14:paraId="4509C8E3" w14:textId="45BBC31D" w:rsidR="00EA0D68" w:rsidRPr="00745458" w:rsidRDefault="00976DC4" w:rsidP="00976DC4">
      <w:pPr>
        <w:pStyle w:val="a9"/>
        <w:rPr>
          <w:rFonts w:eastAsia="MS Mincho"/>
          <w:noProof w:val="0"/>
          <w:sz w:val="24"/>
          <w:szCs w:val="24"/>
          <w:lang w:val="en-GB" w:eastAsia="en-GB"/>
        </w:rPr>
      </w:pPr>
      <w:r w:rsidRPr="00976DC4">
        <w:rPr>
          <w:sz w:val="20"/>
          <w:szCs w:val="20"/>
        </w:rPr>
        <w:t>Athens, Greece, Feb. 17</w:t>
      </w:r>
      <w:r w:rsidRPr="00976DC4">
        <w:rPr>
          <w:sz w:val="20"/>
          <w:szCs w:val="20"/>
          <w:vertAlign w:val="superscript"/>
        </w:rPr>
        <w:t>th</w:t>
      </w:r>
      <w:r w:rsidRPr="00976DC4">
        <w:rPr>
          <w:sz w:val="20"/>
          <w:szCs w:val="20"/>
        </w:rPr>
        <w:t xml:space="preserve"> – 21</w:t>
      </w:r>
      <w:r w:rsidRPr="00976DC4">
        <w:rPr>
          <w:sz w:val="20"/>
          <w:szCs w:val="20"/>
          <w:vertAlign w:val="superscript"/>
        </w:rPr>
        <w:t>st</w:t>
      </w:r>
      <w:r w:rsidRPr="00976DC4">
        <w:rPr>
          <w:sz w:val="20"/>
          <w:szCs w:val="20"/>
        </w:rPr>
        <w:t>, 2025</w:t>
      </w:r>
    </w:p>
    <w:p w14:paraId="7B64311D" w14:textId="056405D4" w:rsidR="00C917DC" w:rsidRPr="00AD14FE" w:rsidRDefault="00C917DC" w:rsidP="00700019">
      <w:pPr>
        <w:pStyle w:val="a9"/>
        <w:rPr>
          <w:rFonts w:eastAsia="MS Mincho"/>
          <w:sz w:val="24"/>
          <w:szCs w:val="24"/>
        </w:rPr>
      </w:pPr>
    </w:p>
    <w:p w14:paraId="161E5990" w14:textId="1E135CDF" w:rsidR="0097006C" w:rsidRPr="006408DB" w:rsidRDefault="0097006C" w:rsidP="005765FC">
      <w:pPr>
        <w:pStyle w:val="a9"/>
        <w:tabs>
          <w:tab w:val="right" w:pos="9630"/>
        </w:tabs>
        <w:spacing w:after="120"/>
        <w:rPr>
          <w:rFonts w:eastAsia="宋体" w:cs="Arial"/>
          <w:noProof w:val="0"/>
          <w:sz w:val="20"/>
          <w:szCs w:val="20"/>
        </w:rPr>
      </w:pPr>
    </w:p>
    <w:p w14:paraId="67060A0F" w14:textId="52446B2A" w:rsidR="008C4837" w:rsidRPr="00976A1F" w:rsidRDefault="008C4837" w:rsidP="005765FC">
      <w:pPr>
        <w:pStyle w:val="3GPPHeader"/>
        <w:overflowPunct w:val="0"/>
        <w:rPr>
          <w:rFonts w:ascii="Arial" w:hAnsi="Arial" w:cs="Arial"/>
          <w:sz w:val="20"/>
          <w:szCs w:val="20"/>
          <w:lang w:val="en-GB"/>
        </w:rPr>
      </w:pPr>
      <w:r w:rsidRPr="00976A1F">
        <w:rPr>
          <w:rFonts w:ascii="Arial" w:hAnsi="Arial" w:cs="Arial"/>
          <w:sz w:val="20"/>
          <w:szCs w:val="20"/>
        </w:rPr>
        <w:t>Agenda Item:</w:t>
      </w:r>
      <w:r w:rsidRPr="00976A1F">
        <w:rPr>
          <w:rFonts w:ascii="Arial" w:hAnsi="Arial" w:cs="Arial"/>
          <w:sz w:val="20"/>
          <w:szCs w:val="20"/>
        </w:rPr>
        <w:tab/>
      </w:r>
      <w:r w:rsidR="006C0E53" w:rsidRPr="006C0E53">
        <w:rPr>
          <w:rFonts w:ascii="Arial" w:hAnsi="Arial" w:cs="Arial"/>
          <w:sz w:val="20"/>
          <w:szCs w:val="20"/>
        </w:rPr>
        <w:t>8.</w:t>
      </w:r>
      <w:r w:rsidR="00926355">
        <w:rPr>
          <w:rFonts w:ascii="Arial" w:eastAsia="等线" w:hAnsi="Arial" w:cs="Arial" w:hint="eastAsia"/>
          <w:sz w:val="20"/>
          <w:szCs w:val="20"/>
          <w:lang w:eastAsia="zh-CN"/>
        </w:rPr>
        <w:t>1.2.2</w:t>
      </w:r>
      <w:r w:rsidR="006C0E53">
        <w:rPr>
          <w:rFonts w:ascii="Arial" w:hAnsi="Arial" w:cs="Arial" w:hint="eastAsia"/>
          <w:sz w:val="20"/>
          <w:szCs w:val="20"/>
        </w:rPr>
        <w:t xml:space="preserve"> </w:t>
      </w:r>
      <w:r w:rsidR="004C6970" w:rsidRPr="004C6970">
        <w:rPr>
          <w:rFonts w:ascii="Arial" w:hAnsi="Arial" w:cs="Arial"/>
          <w:sz w:val="20"/>
          <w:szCs w:val="20"/>
        </w:rPr>
        <w:t>LCM for UE-sided model for Beam Management use case</w:t>
      </w:r>
    </w:p>
    <w:p w14:paraId="6DBCC600" w14:textId="00CABD39" w:rsidR="008C4837" w:rsidRPr="00976A1F" w:rsidRDefault="008C4837" w:rsidP="005765FC">
      <w:pPr>
        <w:pStyle w:val="3GPPHeader"/>
        <w:overflowPunct w:val="0"/>
        <w:rPr>
          <w:rFonts w:ascii="Arial" w:hAnsi="Arial" w:cs="Arial"/>
          <w:sz w:val="20"/>
          <w:szCs w:val="20"/>
        </w:rPr>
      </w:pPr>
      <w:r w:rsidRPr="00976A1F">
        <w:rPr>
          <w:rFonts w:ascii="Arial" w:hAnsi="Arial" w:cs="Arial"/>
          <w:sz w:val="20"/>
          <w:szCs w:val="20"/>
        </w:rPr>
        <w:t>Source:</w:t>
      </w:r>
      <w:r w:rsidRPr="00976A1F">
        <w:rPr>
          <w:rFonts w:ascii="Arial" w:hAnsi="Arial" w:cs="Arial"/>
          <w:sz w:val="20"/>
          <w:szCs w:val="20"/>
        </w:rPr>
        <w:tab/>
      </w:r>
      <w:r w:rsidR="000C6E5D" w:rsidRPr="00976A1F">
        <w:rPr>
          <w:rFonts w:ascii="Arial" w:hAnsi="Arial" w:cs="Arial"/>
          <w:sz w:val="20"/>
          <w:szCs w:val="20"/>
        </w:rPr>
        <w:t>NEC</w:t>
      </w:r>
    </w:p>
    <w:p w14:paraId="7E04E50F" w14:textId="1A9B9AC7" w:rsidR="008C4837" w:rsidRPr="0042459A" w:rsidRDefault="008C4837" w:rsidP="005765FC">
      <w:pPr>
        <w:pStyle w:val="3GPPHeader"/>
        <w:overflowPunct w:val="0"/>
        <w:ind w:left="1700" w:hanging="1700"/>
        <w:rPr>
          <w:rFonts w:ascii="Arial" w:eastAsia="等线" w:hAnsi="Arial" w:cs="Arial"/>
          <w:sz w:val="20"/>
          <w:szCs w:val="20"/>
          <w:lang w:eastAsia="zh-CN"/>
        </w:rPr>
      </w:pPr>
      <w:r w:rsidRPr="00976A1F">
        <w:rPr>
          <w:rFonts w:ascii="Arial" w:hAnsi="Arial" w:cs="Arial"/>
          <w:sz w:val="20"/>
          <w:szCs w:val="20"/>
        </w:rPr>
        <w:t>Title:</w:t>
      </w:r>
      <w:r w:rsidRPr="00976A1F">
        <w:rPr>
          <w:rFonts w:ascii="Arial" w:hAnsi="Arial" w:cs="Arial"/>
          <w:sz w:val="20"/>
          <w:szCs w:val="20"/>
        </w:rPr>
        <w:tab/>
      </w:r>
      <w:r w:rsidR="00EC3676" w:rsidRPr="00EC3676">
        <w:rPr>
          <w:rFonts w:ascii="Arial" w:hAnsi="Arial" w:cs="Arial"/>
          <w:sz w:val="20"/>
          <w:szCs w:val="20"/>
        </w:rPr>
        <w:t>Discussion on LCM for UE sided model</w:t>
      </w:r>
    </w:p>
    <w:p w14:paraId="1CD4626B" w14:textId="77777777" w:rsidR="008C4837" w:rsidRPr="00976A1F" w:rsidRDefault="008C4837" w:rsidP="005765FC">
      <w:pPr>
        <w:pStyle w:val="3GPPHeader"/>
        <w:overflowPunct w:val="0"/>
        <w:rPr>
          <w:rFonts w:ascii="Arial" w:hAnsi="Arial" w:cs="Arial"/>
          <w:sz w:val="20"/>
          <w:szCs w:val="20"/>
        </w:rPr>
      </w:pPr>
      <w:r w:rsidRPr="00976A1F">
        <w:rPr>
          <w:rFonts w:ascii="Arial" w:hAnsi="Arial" w:cs="Arial"/>
          <w:sz w:val="20"/>
          <w:szCs w:val="20"/>
        </w:rPr>
        <w:t>Document for:</w:t>
      </w:r>
      <w:r w:rsidRPr="00976A1F">
        <w:rPr>
          <w:rFonts w:ascii="Arial" w:hAnsi="Arial" w:cs="Arial"/>
          <w:sz w:val="20"/>
          <w:szCs w:val="20"/>
        </w:rPr>
        <w:tab/>
        <w:t>Discussion, Decision</w:t>
      </w:r>
    </w:p>
    <w:p w14:paraId="6989DD2A" w14:textId="6695C08E" w:rsidR="00E11B81" w:rsidRPr="00D450B1" w:rsidRDefault="00652667" w:rsidP="005765FC">
      <w:pPr>
        <w:pStyle w:val="1"/>
        <w:rPr>
          <w:b/>
          <w:bCs/>
          <w:sz w:val="24"/>
          <w:szCs w:val="24"/>
        </w:rPr>
      </w:pPr>
      <w:r w:rsidRPr="00D450B1">
        <w:rPr>
          <w:b/>
          <w:bCs/>
          <w:sz w:val="24"/>
          <w:szCs w:val="24"/>
        </w:rPr>
        <w:t>Introduction</w:t>
      </w:r>
      <w:bookmarkStart w:id="0" w:name="_Ref174151459"/>
      <w:bookmarkStart w:id="1" w:name="_Ref189809556"/>
    </w:p>
    <w:p w14:paraId="39D1780E" w14:textId="03B584A7" w:rsidR="001313D2" w:rsidRPr="00AD28F1" w:rsidRDefault="00BE5298" w:rsidP="0033535A">
      <w:pPr>
        <w:overflowPunct w:val="0"/>
        <w:jc w:val="both"/>
        <w:rPr>
          <w:rFonts w:ascii="Arial" w:eastAsiaTheme="minorEastAsia" w:hAnsi="Arial" w:cs="Arial"/>
          <w:iCs/>
          <w:sz w:val="20"/>
          <w:szCs w:val="20"/>
        </w:rPr>
      </w:pPr>
      <w:r>
        <w:rPr>
          <w:rFonts w:ascii="Arial" w:eastAsiaTheme="minorEastAsia" w:hAnsi="Arial" w:cs="Arial"/>
          <w:sz w:val="20"/>
          <w:szCs w:val="20"/>
        </w:rPr>
        <w:t xml:space="preserve"> </w:t>
      </w:r>
      <w:r w:rsidR="0033535A" w:rsidRPr="0033535A">
        <w:rPr>
          <w:rFonts w:ascii="Arial" w:eastAsiaTheme="minorEastAsia" w:hAnsi="Arial" w:cs="Arial"/>
          <w:sz w:val="20"/>
          <w:szCs w:val="20"/>
        </w:rPr>
        <w:t>RAN2 has discussed some issues related to functionality reporting and LCM configuration. In this contribution, we will further investigate the remaining issue and some additional issues related to functionality training and monitoring.</w:t>
      </w:r>
    </w:p>
    <w:p w14:paraId="4D40BA47" w14:textId="4B4AE899" w:rsidR="000D01C7" w:rsidRPr="00D450B1" w:rsidRDefault="000D01C7" w:rsidP="005765FC">
      <w:pPr>
        <w:pStyle w:val="1"/>
        <w:rPr>
          <w:rFonts w:eastAsiaTheme="minorEastAsia" w:cs="Arial"/>
          <w:b/>
          <w:bCs/>
          <w:sz w:val="24"/>
          <w:szCs w:val="24"/>
          <w:lang w:val="en-US" w:eastAsia="ja-JP"/>
        </w:rPr>
      </w:pPr>
      <w:r w:rsidRPr="00D450B1">
        <w:rPr>
          <w:rFonts w:eastAsiaTheme="minorEastAsia" w:cs="Arial"/>
          <w:b/>
          <w:bCs/>
          <w:sz w:val="24"/>
          <w:szCs w:val="24"/>
          <w:lang w:val="en-US" w:eastAsia="ja-JP"/>
        </w:rPr>
        <w:t>Discussion</w:t>
      </w:r>
    </w:p>
    <w:p w14:paraId="0C9CA126" w14:textId="77777777" w:rsidR="007A24A5" w:rsidRDefault="008B04F8" w:rsidP="00FE298A">
      <w:pPr>
        <w:rPr>
          <w:rFonts w:ascii="Arial" w:eastAsia="MS Mincho" w:hAnsi="Arial" w:cs="Arial"/>
          <w:sz w:val="20"/>
          <w:szCs w:val="20"/>
        </w:rPr>
      </w:pPr>
      <w:r>
        <w:rPr>
          <w:rFonts w:eastAsia="等线" w:hint="eastAsia"/>
          <w:sz w:val="21"/>
          <w:szCs w:val="21"/>
          <w:lang w:eastAsia="zh-CN"/>
        </w:rPr>
        <w:t xml:space="preserve"> </w:t>
      </w:r>
      <w:r w:rsidRPr="00FE298A">
        <w:rPr>
          <w:rFonts w:ascii="Arial" w:eastAsia="等线" w:hAnsi="Arial" w:cs="Arial"/>
          <w:sz w:val="20"/>
          <w:szCs w:val="20"/>
          <w:lang w:eastAsia="zh-CN"/>
        </w:rPr>
        <w:t xml:space="preserve">RAN1 </w:t>
      </w:r>
      <w:r w:rsidR="00F641A5" w:rsidRPr="00FE298A">
        <w:rPr>
          <w:rFonts w:ascii="Arial" w:eastAsia="等线" w:hAnsi="Arial" w:cs="Arial"/>
          <w:sz w:val="20"/>
          <w:szCs w:val="20"/>
          <w:lang w:eastAsia="zh-CN"/>
        </w:rPr>
        <w:t xml:space="preserve">sent </w:t>
      </w:r>
      <w:r w:rsidRPr="00FE298A">
        <w:rPr>
          <w:rFonts w:ascii="Arial" w:eastAsia="等线" w:hAnsi="Arial" w:cs="Arial"/>
          <w:sz w:val="20"/>
          <w:szCs w:val="20"/>
          <w:lang w:eastAsia="zh-CN"/>
        </w:rPr>
        <w:t>LS reply</w:t>
      </w:r>
      <w:r w:rsidR="00F641A5" w:rsidRPr="00FE298A">
        <w:rPr>
          <w:rFonts w:ascii="Arial" w:eastAsiaTheme="minorEastAsia" w:hAnsi="Arial" w:cs="Arial"/>
          <w:sz w:val="20"/>
          <w:szCs w:val="20"/>
        </w:rPr>
        <w:t xml:space="preserve"> for </w:t>
      </w:r>
      <w:r w:rsidR="00F641A5" w:rsidRPr="00FE298A">
        <w:rPr>
          <w:rFonts w:ascii="Arial" w:hAnsi="Arial" w:cs="Arial"/>
          <w:sz w:val="20"/>
          <w:szCs w:val="20"/>
          <w:lang w:eastAsia="zh-CN"/>
        </w:rPr>
        <w:t>RAN2 LS on applicable functionality reporting for beam management UE-sided model</w:t>
      </w:r>
      <w:r w:rsidR="00F641A5" w:rsidRPr="00FE298A">
        <w:rPr>
          <w:rFonts w:ascii="Arial" w:eastAsiaTheme="minorEastAsia" w:hAnsi="Arial" w:cs="Arial"/>
          <w:sz w:val="20"/>
          <w:szCs w:val="20"/>
        </w:rPr>
        <w:t xml:space="preserve"> in [1].</w:t>
      </w:r>
      <w:r w:rsidRPr="00FE298A">
        <w:rPr>
          <w:rFonts w:ascii="Arial" w:eastAsia="MS Mincho" w:hAnsi="Arial" w:cs="Arial"/>
          <w:sz w:val="20"/>
          <w:szCs w:val="20"/>
        </w:rPr>
        <w:t xml:space="preserve"> </w:t>
      </w:r>
    </w:p>
    <w:p w14:paraId="21A04D21" w14:textId="77777777" w:rsidR="00B627D0" w:rsidRDefault="007A24A5" w:rsidP="00FE298A">
      <w:pPr>
        <w:rPr>
          <w:rFonts w:ascii="Arial" w:eastAsia="MS Mincho" w:hAnsi="Arial" w:cs="Arial"/>
          <w:sz w:val="20"/>
          <w:szCs w:val="20"/>
        </w:rPr>
      </w:pPr>
      <w:r>
        <w:rPr>
          <w:rFonts w:ascii="Arial" w:eastAsia="MS Mincho" w:hAnsi="Arial" w:cs="Arial" w:hint="eastAsia"/>
          <w:sz w:val="20"/>
          <w:szCs w:val="20"/>
        </w:rPr>
        <w:t xml:space="preserve"> Firstly, we would like to focus on </w:t>
      </w:r>
      <w:r w:rsidR="00154DF5">
        <w:rPr>
          <w:rFonts w:ascii="Arial" w:eastAsia="MS Mincho" w:hAnsi="Arial" w:cs="Arial" w:hint="eastAsia"/>
          <w:sz w:val="20"/>
          <w:szCs w:val="20"/>
        </w:rPr>
        <w:t>concept/</w:t>
      </w:r>
      <w:r>
        <w:rPr>
          <w:rFonts w:ascii="Arial" w:eastAsia="MS Mincho" w:hAnsi="Arial" w:cs="Arial" w:hint="eastAsia"/>
          <w:sz w:val="20"/>
          <w:szCs w:val="20"/>
        </w:rPr>
        <w:t>terminologies</w:t>
      </w:r>
      <w:r w:rsidR="00154DF5">
        <w:rPr>
          <w:rFonts w:ascii="Arial" w:eastAsia="MS Mincho" w:hAnsi="Arial" w:cs="Arial" w:hint="eastAsia"/>
          <w:sz w:val="20"/>
          <w:szCs w:val="20"/>
        </w:rPr>
        <w:t xml:space="preserve"> of </w:t>
      </w:r>
      <w:r w:rsidR="00154DF5">
        <w:rPr>
          <w:rFonts w:ascii="Arial" w:eastAsia="MS Mincho" w:hAnsi="Arial" w:cs="Arial"/>
          <w:sz w:val="20"/>
          <w:szCs w:val="20"/>
        </w:rPr>
        <w:t>“</w:t>
      </w:r>
      <w:r w:rsidR="00154DF5">
        <w:rPr>
          <w:rFonts w:ascii="Arial" w:eastAsia="MS Mincho" w:hAnsi="Arial" w:cs="Arial" w:hint="eastAsia"/>
          <w:sz w:val="20"/>
          <w:szCs w:val="20"/>
        </w:rPr>
        <w:t>supported functionalities</w:t>
      </w:r>
      <w:r w:rsidR="00154DF5">
        <w:rPr>
          <w:rFonts w:ascii="Arial" w:eastAsia="MS Mincho" w:hAnsi="Arial" w:cs="Arial"/>
          <w:sz w:val="20"/>
          <w:szCs w:val="20"/>
        </w:rPr>
        <w:t>”</w:t>
      </w:r>
      <w:r w:rsidR="00154DF5">
        <w:rPr>
          <w:rFonts w:ascii="Arial" w:eastAsia="MS Mincho" w:hAnsi="Arial" w:cs="Arial" w:hint="eastAsia"/>
          <w:sz w:val="20"/>
          <w:szCs w:val="20"/>
        </w:rPr>
        <w:t xml:space="preserve">, </w:t>
      </w:r>
      <w:r w:rsidR="003511EE">
        <w:rPr>
          <w:rFonts w:ascii="Arial" w:eastAsia="MS Mincho" w:hAnsi="Arial" w:cs="Arial"/>
          <w:sz w:val="20"/>
          <w:szCs w:val="20"/>
        </w:rPr>
        <w:t>“</w:t>
      </w:r>
      <w:r w:rsidR="003511EE">
        <w:rPr>
          <w:rFonts w:ascii="Arial" w:eastAsia="MS Mincho" w:hAnsi="Arial" w:cs="Arial" w:hint="eastAsia"/>
          <w:sz w:val="20"/>
          <w:szCs w:val="20"/>
        </w:rPr>
        <w:t>applicable functionalities</w:t>
      </w:r>
      <w:r w:rsidR="003511EE">
        <w:rPr>
          <w:rFonts w:ascii="Arial" w:eastAsia="MS Mincho" w:hAnsi="Arial" w:cs="Arial"/>
          <w:sz w:val="20"/>
          <w:szCs w:val="20"/>
        </w:rPr>
        <w:t>”</w:t>
      </w:r>
      <w:r w:rsidR="003511EE">
        <w:rPr>
          <w:rFonts w:ascii="Arial" w:eastAsia="MS Mincho" w:hAnsi="Arial" w:cs="Arial" w:hint="eastAsia"/>
          <w:sz w:val="20"/>
          <w:szCs w:val="20"/>
        </w:rPr>
        <w:t xml:space="preserve"> and </w:t>
      </w:r>
      <w:r w:rsidR="003511EE">
        <w:rPr>
          <w:rFonts w:ascii="Arial" w:eastAsia="MS Mincho" w:hAnsi="Arial" w:cs="Arial"/>
          <w:sz w:val="20"/>
          <w:szCs w:val="20"/>
        </w:rPr>
        <w:t>“</w:t>
      </w:r>
      <w:r w:rsidR="003511EE">
        <w:rPr>
          <w:rFonts w:ascii="Arial" w:eastAsia="MS Mincho" w:hAnsi="Arial" w:cs="Arial" w:hint="eastAsia"/>
          <w:sz w:val="20"/>
          <w:szCs w:val="20"/>
        </w:rPr>
        <w:t>activated functionalities</w:t>
      </w:r>
      <w:r w:rsidR="003511EE">
        <w:rPr>
          <w:rFonts w:ascii="Arial" w:eastAsia="MS Mincho" w:hAnsi="Arial" w:cs="Arial"/>
          <w:sz w:val="20"/>
          <w:szCs w:val="20"/>
        </w:rPr>
        <w:t>”</w:t>
      </w:r>
      <w:r w:rsidR="00215D1F">
        <w:rPr>
          <w:rFonts w:ascii="Arial" w:eastAsia="MS Mincho" w:hAnsi="Arial" w:cs="Arial" w:hint="eastAsia"/>
          <w:sz w:val="20"/>
          <w:szCs w:val="20"/>
        </w:rPr>
        <w:t xml:space="preserve">. RAN1 and RAN2 understanding of these three functionalities in [1] and [2] </w:t>
      </w:r>
      <w:r w:rsidR="00B627D0">
        <w:rPr>
          <w:rFonts w:ascii="Arial" w:eastAsia="MS Mincho" w:hAnsi="Arial" w:cs="Arial" w:hint="eastAsia"/>
          <w:sz w:val="20"/>
          <w:szCs w:val="20"/>
        </w:rPr>
        <w:t>are shown below.</w:t>
      </w:r>
    </w:p>
    <w:p w14:paraId="3776614D" w14:textId="77777777" w:rsidR="005D62B7" w:rsidRDefault="005D62B7" w:rsidP="00FE298A">
      <w:pPr>
        <w:rPr>
          <w:rFonts w:ascii="Arial" w:eastAsia="MS Mincho" w:hAnsi="Arial" w:cs="Arial"/>
          <w:sz w:val="20"/>
          <w:szCs w:val="20"/>
        </w:rPr>
      </w:pPr>
    </w:p>
    <w:p w14:paraId="1F062CC6" w14:textId="1BEFC4D9" w:rsidR="00FA2EF0" w:rsidRPr="00313F14" w:rsidRDefault="005D62B7" w:rsidP="00FE298A">
      <w:pPr>
        <w:rPr>
          <w:rFonts w:ascii="Arial" w:eastAsia="MS Mincho" w:hAnsi="Arial" w:cs="Arial"/>
          <w:sz w:val="20"/>
          <w:szCs w:val="20"/>
        </w:rPr>
      </w:pPr>
      <w:r>
        <w:rPr>
          <w:rFonts w:ascii="Arial" w:eastAsia="MS Mincho" w:hAnsi="Arial" w:cs="Arial" w:hint="eastAsia"/>
          <w:sz w:val="20"/>
          <w:szCs w:val="20"/>
        </w:rPr>
        <w:t xml:space="preserve">Table 1 </w:t>
      </w:r>
      <w:r w:rsidR="00313F14">
        <w:rPr>
          <w:rFonts w:ascii="Arial" w:eastAsia="MS Mincho" w:hAnsi="Arial" w:cs="Arial" w:hint="eastAsia"/>
          <w:sz w:val="20"/>
          <w:szCs w:val="20"/>
        </w:rPr>
        <w:t xml:space="preserve">Concept/terminology of </w:t>
      </w:r>
      <w:bookmarkStart w:id="2" w:name="_Hlk188460134"/>
      <w:r w:rsidR="00313F14" w:rsidRPr="00313F14">
        <w:rPr>
          <w:rFonts w:ascii="Arial" w:eastAsia="MS Mincho" w:hAnsi="Arial" w:cs="Arial"/>
          <w:sz w:val="20"/>
          <w:szCs w:val="20"/>
        </w:rPr>
        <w:t>supported</w:t>
      </w:r>
      <w:r w:rsidR="00313F14">
        <w:rPr>
          <w:rFonts w:ascii="Arial" w:eastAsia="MS Mincho" w:hAnsi="Arial" w:cs="Arial" w:hint="eastAsia"/>
          <w:sz w:val="20"/>
          <w:szCs w:val="20"/>
        </w:rPr>
        <w:t>/applicable/activated</w:t>
      </w:r>
      <w:r w:rsidR="00313F14" w:rsidRPr="00313F14">
        <w:rPr>
          <w:rFonts w:ascii="Arial" w:eastAsia="MS Mincho" w:hAnsi="Arial" w:cs="Arial"/>
          <w:sz w:val="20"/>
          <w:szCs w:val="20"/>
        </w:rPr>
        <w:t xml:space="preserve"> functionalities</w:t>
      </w:r>
      <w:bookmarkEnd w:id="2"/>
      <w:r w:rsidR="00313F14">
        <w:rPr>
          <w:rFonts w:ascii="Arial" w:eastAsia="MS Mincho" w:hAnsi="Arial" w:cs="Arial" w:hint="eastAsia"/>
          <w:sz w:val="20"/>
          <w:szCs w:val="20"/>
        </w:rPr>
        <w:t xml:space="preserve"> in RAN1 and RAN2</w:t>
      </w:r>
    </w:p>
    <w:p w14:paraId="7347C078" w14:textId="77777777" w:rsidR="00313F14" w:rsidRDefault="00313F14" w:rsidP="00FE298A">
      <w:pPr>
        <w:rPr>
          <w:rFonts w:ascii="Arial" w:eastAsia="MS Mincho" w:hAnsi="Arial" w:cs="Arial"/>
          <w:sz w:val="20"/>
          <w:szCs w:val="20"/>
        </w:rPr>
      </w:pPr>
    </w:p>
    <w:tbl>
      <w:tblPr>
        <w:tblStyle w:val="afe"/>
        <w:tblW w:w="0" w:type="auto"/>
        <w:tblLook w:val="04A0" w:firstRow="1" w:lastRow="0" w:firstColumn="1" w:lastColumn="0" w:noHBand="0" w:noVBand="1"/>
      </w:tblPr>
      <w:tblGrid>
        <w:gridCol w:w="2122"/>
        <w:gridCol w:w="2692"/>
        <w:gridCol w:w="2407"/>
        <w:gridCol w:w="2408"/>
      </w:tblGrid>
      <w:tr w:rsidR="00C824AC" w14:paraId="6952D30D" w14:textId="77777777" w:rsidTr="00313F14">
        <w:tc>
          <w:tcPr>
            <w:tcW w:w="2122" w:type="dxa"/>
          </w:tcPr>
          <w:p w14:paraId="0F4526F5" w14:textId="77777777" w:rsidR="00C824AC" w:rsidRPr="007E0CC6" w:rsidRDefault="00C824AC" w:rsidP="00FE298A">
            <w:pPr>
              <w:rPr>
                <w:rFonts w:ascii="Arial" w:eastAsia="MS Mincho" w:hAnsi="Arial" w:cs="Arial"/>
                <w:sz w:val="20"/>
                <w:szCs w:val="20"/>
              </w:rPr>
            </w:pPr>
          </w:p>
        </w:tc>
        <w:tc>
          <w:tcPr>
            <w:tcW w:w="2692" w:type="dxa"/>
          </w:tcPr>
          <w:p w14:paraId="6AF44644" w14:textId="2F0000C5" w:rsidR="00C824AC" w:rsidRPr="007E0CC6" w:rsidRDefault="005D62B7" w:rsidP="00FE298A">
            <w:pPr>
              <w:rPr>
                <w:rFonts w:ascii="Arial" w:eastAsia="MS Mincho" w:hAnsi="Arial" w:cs="Arial"/>
                <w:sz w:val="20"/>
                <w:szCs w:val="20"/>
              </w:rPr>
            </w:pPr>
            <w:r w:rsidRPr="007E0CC6">
              <w:rPr>
                <w:rFonts w:ascii="Arial" w:eastAsia="MS Mincho" w:hAnsi="Arial" w:cs="Arial"/>
                <w:sz w:val="20"/>
                <w:szCs w:val="20"/>
              </w:rPr>
              <w:t>Supported functionalities</w:t>
            </w:r>
          </w:p>
        </w:tc>
        <w:tc>
          <w:tcPr>
            <w:tcW w:w="2407" w:type="dxa"/>
          </w:tcPr>
          <w:p w14:paraId="3838808F" w14:textId="43B53DCE" w:rsidR="00C824AC" w:rsidRPr="007E0CC6" w:rsidRDefault="005D62B7" w:rsidP="00FE298A">
            <w:pPr>
              <w:rPr>
                <w:rFonts w:ascii="Arial" w:eastAsia="MS Mincho" w:hAnsi="Arial" w:cs="Arial"/>
                <w:sz w:val="20"/>
                <w:szCs w:val="20"/>
              </w:rPr>
            </w:pPr>
            <w:r w:rsidRPr="007E0CC6">
              <w:rPr>
                <w:rFonts w:ascii="Arial" w:eastAsia="MS Mincho" w:hAnsi="Arial" w:cs="Arial"/>
                <w:sz w:val="20"/>
                <w:szCs w:val="20"/>
              </w:rPr>
              <w:t>Applicable functionalities</w:t>
            </w:r>
          </w:p>
        </w:tc>
        <w:tc>
          <w:tcPr>
            <w:tcW w:w="2408" w:type="dxa"/>
          </w:tcPr>
          <w:p w14:paraId="6AA8D07A" w14:textId="7C9C2BC3" w:rsidR="00C824AC" w:rsidRPr="007E0CC6" w:rsidRDefault="005D62B7" w:rsidP="00FE298A">
            <w:pPr>
              <w:rPr>
                <w:rFonts w:ascii="Arial" w:eastAsia="MS Mincho" w:hAnsi="Arial" w:cs="Arial"/>
                <w:sz w:val="20"/>
                <w:szCs w:val="20"/>
              </w:rPr>
            </w:pPr>
            <w:r w:rsidRPr="007E0CC6">
              <w:rPr>
                <w:rFonts w:ascii="Arial" w:eastAsia="MS Mincho" w:hAnsi="Arial" w:cs="Arial"/>
                <w:sz w:val="20"/>
                <w:szCs w:val="20"/>
              </w:rPr>
              <w:t>Activated functionalities</w:t>
            </w:r>
          </w:p>
        </w:tc>
      </w:tr>
      <w:tr w:rsidR="00C824AC" w14:paraId="41FBBD0A" w14:textId="77777777" w:rsidTr="00313F14">
        <w:tc>
          <w:tcPr>
            <w:tcW w:w="2122" w:type="dxa"/>
          </w:tcPr>
          <w:p w14:paraId="297787CB" w14:textId="227944CA" w:rsidR="00C824AC" w:rsidRPr="007E0CC6" w:rsidRDefault="005D62B7" w:rsidP="00FE298A">
            <w:pPr>
              <w:rPr>
                <w:rFonts w:ascii="Arial" w:eastAsia="MS Mincho" w:hAnsi="Arial" w:cs="Arial"/>
                <w:sz w:val="20"/>
                <w:szCs w:val="20"/>
              </w:rPr>
            </w:pPr>
            <w:r w:rsidRPr="007E0CC6">
              <w:rPr>
                <w:rFonts w:ascii="Arial" w:eastAsia="MS Mincho" w:hAnsi="Arial" w:cs="Arial" w:hint="eastAsia"/>
                <w:sz w:val="20"/>
                <w:szCs w:val="20"/>
              </w:rPr>
              <w:t>RAN2 understanding stated in [1]</w:t>
            </w:r>
          </w:p>
        </w:tc>
        <w:tc>
          <w:tcPr>
            <w:tcW w:w="2692" w:type="dxa"/>
          </w:tcPr>
          <w:p w14:paraId="69A14A10" w14:textId="64F10114" w:rsidR="00C824AC" w:rsidRPr="007E0CC6" w:rsidRDefault="00313F14" w:rsidP="00FE298A">
            <w:pPr>
              <w:rPr>
                <w:rFonts w:ascii="Arial" w:eastAsia="MS Mincho" w:hAnsi="Arial" w:cs="Arial"/>
                <w:sz w:val="20"/>
                <w:szCs w:val="20"/>
              </w:rPr>
            </w:pPr>
            <w:r w:rsidRPr="007E0CC6">
              <w:rPr>
                <w:rFonts w:ascii="Arial" w:eastAsia="MS Mincho" w:hAnsi="Arial" w:cs="Arial"/>
                <w:sz w:val="20"/>
                <w:szCs w:val="20"/>
              </w:rPr>
              <w:t>may refer to UE-capability information/parameters i.e., Rel-19 AI/ML-enabled Features/FGs</w:t>
            </w:r>
          </w:p>
        </w:tc>
        <w:tc>
          <w:tcPr>
            <w:tcW w:w="2407" w:type="dxa"/>
          </w:tcPr>
          <w:p w14:paraId="6BA3476A" w14:textId="3A1F86D6" w:rsidR="00C824AC" w:rsidRPr="007E0CC6" w:rsidRDefault="00313F14" w:rsidP="00FE298A">
            <w:pPr>
              <w:rPr>
                <w:rFonts w:ascii="Arial" w:eastAsia="MS Mincho" w:hAnsi="Arial" w:cs="Arial"/>
                <w:sz w:val="20"/>
                <w:szCs w:val="20"/>
              </w:rPr>
            </w:pPr>
            <w:r w:rsidRPr="003F5192">
              <w:rPr>
                <w:rFonts w:ascii="Arial" w:eastAsia="Malgun Gothic" w:hAnsi="Arial" w:cs="Arial"/>
                <w:sz w:val="20"/>
                <w:szCs w:val="20"/>
                <w:lang w:eastAsia="zh-CN"/>
              </w:rPr>
              <w:t xml:space="preserve">may refer to </w:t>
            </w:r>
            <w:r w:rsidRPr="003F5192">
              <w:rPr>
                <w:rFonts w:ascii="Arial" w:eastAsia="Malgun Gothic" w:hAnsi="Arial" w:cs="Arial"/>
                <w:i/>
                <w:iCs/>
                <w:sz w:val="20"/>
                <w:szCs w:val="20"/>
                <w:lang w:eastAsia="zh-CN"/>
              </w:rPr>
              <w:t>CSI-ReportConfig</w:t>
            </w:r>
            <w:r w:rsidRPr="003F5192">
              <w:rPr>
                <w:rFonts w:ascii="Arial" w:eastAsia="Malgun Gothic" w:hAnsi="Arial" w:cs="Arial"/>
                <w:sz w:val="20"/>
                <w:szCs w:val="20"/>
                <w:lang w:eastAsia="zh-CN"/>
              </w:rPr>
              <w:t xml:space="preserve"> for inference configuration or a set of inference related parameters</w:t>
            </w:r>
          </w:p>
        </w:tc>
        <w:tc>
          <w:tcPr>
            <w:tcW w:w="2408" w:type="dxa"/>
          </w:tcPr>
          <w:p w14:paraId="71F79428" w14:textId="61EAD702" w:rsidR="00C824AC" w:rsidRPr="007E0CC6" w:rsidRDefault="002E5B3F" w:rsidP="00FE298A">
            <w:pPr>
              <w:rPr>
                <w:rFonts w:ascii="Arial" w:eastAsia="MS Mincho" w:hAnsi="Arial" w:cs="Arial"/>
                <w:sz w:val="20"/>
                <w:szCs w:val="20"/>
                <w:lang w:val="x-none"/>
              </w:rPr>
            </w:pPr>
            <w:r w:rsidRPr="003F5192">
              <w:rPr>
                <w:rFonts w:ascii="Arial" w:eastAsia="Malgun Gothic" w:hAnsi="Arial" w:cs="Arial"/>
                <w:sz w:val="20"/>
                <w:szCs w:val="20"/>
                <w:lang w:eastAsia="zh-CN"/>
              </w:rPr>
              <w:t xml:space="preserve">may </w:t>
            </w:r>
            <w:r w:rsidRPr="003F5192">
              <w:rPr>
                <w:rFonts w:ascii="Arial" w:eastAsia="Malgun Gothic" w:hAnsi="Arial" w:cs="Arial" w:hint="eastAsia"/>
                <w:sz w:val="20"/>
                <w:szCs w:val="20"/>
                <w:lang w:eastAsia="zh-CN"/>
              </w:rPr>
              <w:t>be enabled based on CSI framewo</w:t>
            </w:r>
            <w:r w:rsidR="00831E5C" w:rsidRPr="007E0CC6">
              <w:rPr>
                <w:rFonts w:ascii="Arial" w:eastAsiaTheme="minorEastAsia" w:hAnsi="Arial" w:cs="Arial" w:hint="eastAsia"/>
                <w:sz w:val="20"/>
                <w:szCs w:val="20"/>
              </w:rPr>
              <w:t>rk</w:t>
            </w:r>
          </w:p>
        </w:tc>
      </w:tr>
      <w:tr w:rsidR="00C824AC" w14:paraId="530B1B50" w14:textId="77777777" w:rsidTr="00313F14">
        <w:tc>
          <w:tcPr>
            <w:tcW w:w="2122" w:type="dxa"/>
          </w:tcPr>
          <w:p w14:paraId="719001DF" w14:textId="12798768" w:rsidR="00C824AC" w:rsidRPr="007E0CC6" w:rsidRDefault="005D62B7" w:rsidP="00FE298A">
            <w:pPr>
              <w:rPr>
                <w:rFonts w:ascii="Arial" w:eastAsia="MS Mincho" w:hAnsi="Arial" w:cs="Arial"/>
                <w:sz w:val="20"/>
                <w:szCs w:val="20"/>
              </w:rPr>
            </w:pPr>
            <w:r w:rsidRPr="007E0CC6">
              <w:rPr>
                <w:rFonts w:ascii="Arial" w:eastAsia="MS Mincho" w:hAnsi="Arial" w:cs="Arial" w:hint="eastAsia"/>
                <w:sz w:val="20"/>
                <w:szCs w:val="20"/>
              </w:rPr>
              <w:t xml:space="preserve">RAN2 </w:t>
            </w:r>
            <w:r w:rsidRPr="007E0CC6">
              <w:rPr>
                <w:rFonts w:ascii="Arial" w:eastAsia="MS Mincho" w:hAnsi="Arial" w:cs="Arial"/>
                <w:sz w:val="20"/>
                <w:szCs w:val="20"/>
              </w:rPr>
              <w:t>understanding</w:t>
            </w:r>
            <w:r w:rsidRPr="007E0CC6">
              <w:rPr>
                <w:rFonts w:ascii="Arial" w:eastAsia="MS Mincho" w:hAnsi="Arial" w:cs="Arial" w:hint="eastAsia"/>
                <w:sz w:val="20"/>
                <w:szCs w:val="20"/>
              </w:rPr>
              <w:t xml:space="preserve"> stated in [2]</w:t>
            </w:r>
          </w:p>
        </w:tc>
        <w:tc>
          <w:tcPr>
            <w:tcW w:w="2692" w:type="dxa"/>
          </w:tcPr>
          <w:p w14:paraId="3CA4AEAA" w14:textId="4D47BC42" w:rsidR="00C824AC" w:rsidRPr="007E0CC6" w:rsidRDefault="005D62B7" w:rsidP="005D62B7">
            <w:pPr>
              <w:rPr>
                <w:rFonts w:ascii="Arial" w:eastAsia="MS Mincho" w:hAnsi="Arial" w:cs="Arial"/>
                <w:sz w:val="20"/>
                <w:szCs w:val="20"/>
              </w:rPr>
            </w:pPr>
            <w:r w:rsidRPr="007E0CC6">
              <w:rPr>
                <w:rFonts w:ascii="Arial" w:eastAsia="MS Mincho" w:hAnsi="Arial" w:cs="Arial"/>
                <w:sz w:val="20"/>
                <w:szCs w:val="20"/>
              </w:rPr>
              <w:t>refer to functionalities that UE can indicate by using UE capability information (via RRC/LPP signalling)</w:t>
            </w:r>
          </w:p>
        </w:tc>
        <w:tc>
          <w:tcPr>
            <w:tcW w:w="2407" w:type="dxa"/>
          </w:tcPr>
          <w:p w14:paraId="23CBDE2F" w14:textId="77777777" w:rsidR="005D62B7" w:rsidRPr="007E0CC6" w:rsidRDefault="005D62B7" w:rsidP="005D62B7">
            <w:pPr>
              <w:rPr>
                <w:rFonts w:ascii="Arial" w:eastAsia="MS Mincho" w:hAnsi="Arial" w:cs="Arial"/>
                <w:sz w:val="20"/>
                <w:szCs w:val="20"/>
              </w:rPr>
            </w:pPr>
            <w:r w:rsidRPr="007E0CC6">
              <w:rPr>
                <w:rFonts w:ascii="Arial" w:eastAsia="MS Mincho" w:hAnsi="Arial" w:cs="Arial"/>
                <w:sz w:val="20"/>
                <w:szCs w:val="20"/>
              </w:rPr>
              <w:t>refer to functionalities that the UE is ready to apply for inference</w:t>
            </w:r>
          </w:p>
          <w:p w14:paraId="14CD83E8" w14:textId="77777777" w:rsidR="00C824AC" w:rsidRPr="007E0CC6" w:rsidRDefault="00C824AC" w:rsidP="00FE298A">
            <w:pPr>
              <w:rPr>
                <w:rFonts w:ascii="Arial" w:eastAsia="MS Mincho" w:hAnsi="Arial" w:cs="Arial"/>
                <w:sz w:val="20"/>
                <w:szCs w:val="20"/>
              </w:rPr>
            </w:pPr>
          </w:p>
        </w:tc>
        <w:tc>
          <w:tcPr>
            <w:tcW w:w="2408" w:type="dxa"/>
          </w:tcPr>
          <w:p w14:paraId="2B4A0E16" w14:textId="3B9743E1" w:rsidR="00C824AC" w:rsidRPr="007E0CC6" w:rsidRDefault="005D62B7" w:rsidP="00FE298A">
            <w:pPr>
              <w:rPr>
                <w:rFonts w:ascii="Arial" w:eastAsia="MS Mincho" w:hAnsi="Arial" w:cs="Arial"/>
                <w:sz w:val="20"/>
                <w:szCs w:val="20"/>
              </w:rPr>
            </w:pPr>
            <w:r w:rsidRPr="007E0CC6">
              <w:rPr>
                <w:rFonts w:ascii="Arial" w:eastAsia="MS Mincho" w:hAnsi="Arial" w:cs="Arial"/>
                <w:sz w:val="20"/>
                <w:szCs w:val="20"/>
              </w:rPr>
              <w:t>refer to functionalities already enabled for performing inference</w:t>
            </w:r>
          </w:p>
        </w:tc>
      </w:tr>
    </w:tbl>
    <w:p w14:paraId="571FA45C" w14:textId="6C6D1ABE" w:rsidR="007A24A5" w:rsidRPr="008C15B1" w:rsidRDefault="007A24A5" w:rsidP="00FE298A">
      <w:pPr>
        <w:rPr>
          <w:rFonts w:ascii="Arial" w:eastAsia="MS Mincho" w:hAnsi="Arial" w:cs="Arial"/>
          <w:b/>
          <w:bCs/>
          <w:sz w:val="21"/>
          <w:szCs w:val="21"/>
        </w:rPr>
      </w:pPr>
    </w:p>
    <w:p w14:paraId="09A80295" w14:textId="51CDF9DF" w:rsidR="007A24A5" w:rsidRDefault="00D44A27" w:rsidP="00F23B16">
      <w:pPr>
        <w:rPr>
          <w:rFonts w:ascii="Arial" w:hAnsi="Arial" w:cs="Arial"/>
          <w:sz w:val="20"/>
          <w:szCs w:val="20"/>
        </w:rPr>
      </w:pPr>
      <w:r w:rsidRPr="00F23B16">
        <w:rPr>
          <w:rFonts w:ascii="Arial" w:hAnsi="Arial" w:cs="Arial"/>
          <w:sz w:val="20"/>
          <w:szCs w:val="20"/>
        </w:rPr>
        <w:t xml:space="preserve">RAN2 </w:t>
      </w:r>
      <w:r w:rsidR="00802D58" w:rsidRPr="00F23B16">
        <w:rPr>
          <w:rFonts w:ascii="Arial" w:hAnsi="Arial" w:cs="Arial"/>
          <w:sz w:val="20"/>
          <w:szCs w:val="20"/>
        </w:rPr>
        <w:t xml:space="preserve">understanding of </w:t>
      </w:r>
      <w:r w:rsidRPr="00F23B16">
        <w:rPr>
          <w:rFonts w:ascii="Arial" w:hAnsi="Arial" w:cs="Arial"/>
          <w:sz w:val="20"/>
          <w:szCs w:val="20"/>
        </w:rPr>
        <w:t xml:space="preserve">supported/applicable/activated functionalities </w:t>
      </w:r>
      <w:r w:rsidR="000669E4" w:rsidRPr="00F23B16">
        <w:rPr>
          <w:rFonts w:ascii="Arial" w:hAnsi="Arial" w:cs="Arial"/>
          <w:sz w:val="20"/>
          <w:szCs w:val="20"/>
        </w:rPr>
        <w:t>are based on the same meaning</w:t>
      </w:r>
      <w:r w:rsidR="00A678D0" w:rsidRPr="00F23B16">
        <w:rPr>
          <w:rFonts w:ascii="Arial" w:hAnsi="Arial" w:cs="Arial"/>
          <w:sz w:val="20"/>
          <w:szCs w:val="20"/>
        </w:rPr>
        <w:t xml:space="preserve"> and </w:t>
      </w:r>
      <w:r w:rsidR="00F23B16">
        <w:rPr>
          <w:rFonts w:ascii="Arial" w:hAnsi="Arial" w:cs="Arial" w:hint="eastAsia"/>
          <w:sz w:val="20"/>
          <w:szCs w:val="20"/>
        </w:rPr>
        <w:t>g</w:t>
      </w:r>
      <w:r w:rsidR="00A678D0" w:rsidRPr="00F23B16">
        <w:rPr>
          <w:rFonts w:ascii="Arial" w:hAnsi="Arial" w:cs="Arial"/>
          <w:sz w:val="20"/>
          <w:szCs w:val="20"/>
        </w:rPr>
        <w:t>ranularity</w:t>
      </w:r>
      <w:r w:rsidR="00F23B16">
        <w:rPr>
          <w:rFonts w:ascii="Arial" w:hAnsi="Arial" w:cs="Arial" w:hint="eastAsia"/>
          <w:sz w:val="20"/>
          <w:szCs w:val="20"/>
        </w:rPr>
        <w:t xml:space="preserve"> </w:t>
      </w:r>
      <w:r w:rsidR="00003A59">
        <w:rPr>
          <w:rFonts w:ascii="Arial" w:hAnsi="Arial" w:cs="Arial" w:hint="eastAsia"/>
          <w:sz w:val="20"/>
          <w:szCs w:val="20"/>
        </w:rPr>
        <w:t xml:space="preserve">of </w:t>
      </w:r>
      <w:r w:rsidR="00003A59">
        <w:rPr>
          <w:rFonts w:ascii="Arial" w:hAnsi="Arial" w:cs="Arial"/>
          <w:sz w:val="20"/>
          <w:szCs w:val="20"/>
        </w:rPr>
        <w:t>“</w:t>
      </w:r>
      <w:r w:rsidR="00003A59">
        <w:rPr>
          <w:rFonts w:ascii="Arial" w:hAnsi="Arial" w:cs="Arial" w:hint="eastAsia"/>
          <w:sz w:val="20"/>
          <w:szCs w:val="20"/>
        </w:rPr>
        <w:t>functionality</w:t>
      </w:r>
      <w:r w:rsidR="00003A59">
        <w:rPr>
          <w:rFonts w:ascii="Arial" w:hAnsi="Arial" w:cs="Arial"/>
          <w:sz w:val="20"/>
          <w:szCs w:val="20"/>
        </w:rPr>
        <w:t>”</w:t>
      </w:r>
      <w:r w:rsidR="00003A59">
        <w:rPr>
          <w:rFonts w:ascii="Arial" w:hAnsi="Arial" w:cs="Arial" w:hint="eastAsia"/>
          <w:sz w:val="20"/>
          <w:szCs w:val="20"/>
        </w:rPr>
        <w:t xml:space="preserve">. However, </w:t>
      </w:r>
      <w:r w:rsidR="00B94C7C">
        <w:rPr>
          <w:rFonts w:ascii="Arial" w:hAnsi="Arial" w:cs="Arial" w:hint="eastAsia"/>
          <w:sz w:val="20"/>
          <w:szCs w:val="20"/>
        </w:rPr>
        <w:t xml:space="preserve">in </w:t>
      </w:r>
      <w:r w:rsidR="00003A59">
        <w:rPr>
          <w:rFonts w:ascii="Arial" w:hAnsi="Arial" w:cs="Arial" w:hint="eastAsia"/>
          <w:sz w:val="20"/>
          <w:szCs w:val="20"/>
        </w:rPr>
        <w:t xml:space="preserve">RAN1 </w:t>
      </w:r>
      <w:r w:rsidR="00003A59">
        <w:rPr>
          <w:rFonts w:ascii="Arial" w:hAnsi="Arial" w:cs="Arial"/>
          <w:sz w:val="20"/>
          <w:szCs w:val="20"/>
        </w:rPr>
        <w:t>under</w:t>
      </w:r>
      <w:r w:rsidR="00003A59">
        <w:rPr>
          <w:rFonts w:ascii="Arial" w:hAnsi="Arial" w:cs="Arial" w:hint="eastAsia"/>
          <w:sz w:val="20"/>
          <w:szCs w:val="20"/>
        </w:rPr>
        <w:t>standing</w:t>
      </w:r>
      <w:r w:rsidR="00B94C7C">
        <w:rPr>
          <w:rFonts w:ascii="Arial" w:hAnsi="Arial" w:cs="Arial" w:hint="eastAsia"/>
          <w:sz w:val="20"/>
          <w:szCs w:val="20"/>
        </w:rPr>
        <w:t>, t</w:t>
      </w:r>
      <w:r w:rsidR="008C15B1" w:rsidRPr="00F23B16">
        <w:rPr>
          <w:rFonts w:ascii="Arial" w:hAnsi="Arial" w:cs="Arial"/>
          <w:sz w:val="20"/>
          <w:szCs w:val="20"/>
        </w:rPr>
        <w:t>he meaning and the granularity of “functionalit</w:t>
      </w:r>
      <w:r w:rsidR="00E64B90">
        <w:rPr>
          <w:rFonts w:ascii="Arial" w:hAnsi="Arial" w:cs="Arial" w:hint="eastAsia"/>
          <w:sz w:val="20"/>
          <w:szCs w:val="20"/>
        </w:rPr>
        <w:t>y</w:t>
      </w:r>
      <w:r w:rsidR="008C15B1" w:rsidRPr="00F23B16">
        <w:rPr>
          <w:rFonts w:ascii="Arial" w:hAnsi="Arial" w:cs="Arial"/>
          <w:sz w:val="20"/>
          <w:szCs w:val="20"/>
        </w:rPr>
        <w:t xml:space="preserve">” for </w:t>
      </w:r>
      <w:r w:rsidR="00802D58" w:rsidRPr="00F23B16">
        <w:rPr>
          <w:rFonts w:ascii="Arial" w:hAnsi="Arial" w:cs="Arial"/>
          <w:sz w:val="20"/>
          <w:szCs w:val="20"/>
        </w:rPr>
        <w:t xml:space="preserve">“Supported functionalities”, </w:t>
      </w:r>
      <w:r w:rsidR="008C15B1" w:rsidRPr="00F23B16">
        <w:rPr>
          <w:rFonts w:ascii="Arial" w:hAnsi="Arial" w:cs="Arial"/>
          <w:sz w:val="20"/>
          <w:szCs w:val="20"/>
        </w:rPr>
        <w:t>“Applicable functionalities”</w:t>
      </w:r>
      <w:r w:rsidR="00802D58" w:rsidRPr="00F23B16">
        <w:rPr>
          <w:rFonts w:ascii="Arial" w:hAnsi="Arial" w:cs="Arial"/>
          <w:sz w:val="20"/>
          <w:szCs w:val="20"/>
        </w:rPr>
        <w:t xml:space="preserve"> and </w:t>
      </w:r>
      <w:r w:rsidR="008C15B1" w:rsidRPr="00F23B16">
        <w:rPr>
          <w:rFonts w:ascii="Arial" w:hAnsi="Arial" w:cs="Arial"/>
          <w:sz w:val="20"/>
          <w:szCs w:val="20"/>
        </w:rPr>
        <w:t xml:space="preserve">“Activated functionalities” </w:t>
      </w:r>
      <w:r w:rsidR="00802D58" w:rsidRPr="00F23B16">
        <w:rPr>
          <w:rFonts w:ascii="Arial" w:hAnsi="Arial" w:cs="Arial"/>
          <w:sz w:val="20"/>
          <w:szCs w:val="20"/>
        </w:rPr>
        <w:t xml:space="preserve">may not </w:t>
      </w:r>
      <w:r w:rsidR="00B94C7C">
        <w:rPr>
          <w:rFonts w:ascii="Arial" w:hAnsi="Arial" w:cs="Arial" w:hint="eastAsia"/>
          <w:sz w:val="20"/>
          <w:szCs w:val="20"/>
        </w:rPr>
        <w:t xml:space="preserve">be </w:t>
      </w:r>
      <w:r w:rsidR="00802D58" w:rsidRPr="00F23B16">
        <w:rPr>
          <w:rFonts w:ascii="Arial" w:hAnsi="Arial" w:cs="Arial"/>
          <w:sz w:val="20"/>
          <w:szCs w:val="20"/>
        </w:rPr>
        <w:t>the same.</w:t>
      </w:r>
      <w:r w:rsidR="007B63A0" w:rsidRPr="00F23B16">
        <w:rPr>
          <w:rFonts w:ascii="Arial" w:hAnsi="Arial" w:cs="Arial"/>
          <w:sz w:val="20"/>
          <w:szCs w:val="20"/>
        </w:rPr>
        <w:t xml:space="preserve"> </w:t>
      </w:r>
      <w:r w:rsidR="00B94C7C" w:rsidRPr="00D66D08">
        <w:rPr>
          <w:rFonts w:ascii="Arial" w:eastAsiaTheme="minorEastAsia" w:hAnsi="Arial" w:cs="Arial"/>
          <w:sz w:val="20"/>
          <w:szCs w:val="20"/>
        </w:rPr>
        <w:t xml:space="preserve">For instance, </w:t>
      </w:r>
      <w:r w:rsidR="0016167E" w:rsidRPr="00D66D08">
        <w:rPr>
          <w:rFonts w:ascii="Arial" w:eastAsiaTheme="minorEastAsia" w:hAnsi="Arial" w:cs="Arial"/>
          <w:sz w:val="20"/>
          <w:szCs w:val="20"/>
        </w:rPr>
        <w:t xml:space="preserve">the meaning/granularity of </w:t>
      </w:r>
      <w:r w:rsidR="00E64B90" w:rsidRPr="00D66D08">
        <w:rPr>
          <w:rFonts w:ascii="Arial" w:eastAsiaTheme="minorEastAsia" w:hAnsi="Arial" w:cs="Arial"/>
          <w:sz w:val="20"/>
          <w:szCs w:val="20"/>
        </w:rPr>
        <w:t>“functionality” for “Supported functionalities” is Rel-19 AI/ML-enabled features/feature groups</w:t>
      </w:r>
      <w:r w:rsidR="00E64B90" w:rsidRPr="00E64B90">
        <w:rPr>
          <w:rFonts w:ascii="Arial" w:hAnsi="Arial" w:cs="Arial"/>
          <w:sz w:val="20"/>
          <w:szCs w:val="20"/>
        </w:rPr>
        <w:t>,</w:t>
      </w:r>
      <w:r w:rsidR="00E64B90">
        <w:rPr>
          <w:rFonts w:ascii="Arial" w:hAnsi="Arial" w:cs="Arial" w:hint="eastAsia"/>
          <w:sz w:val="20"/>
          <w:szCs w:val="20"/>
        </w:rPr>
        <w:t xml:space="preserve"> while the </w:t>
      </w:r>
      <w:r w:rsidR="00E64B90" w:rsidRPr="00E64B90">
        <w:rPr>
          <w:rFonts w:ascii="Arial" w:hAnsi="Arial" w:cs="Arial"/>
          <w:sz w:val="20"/>
          <w:szCs w:val="20"/>
        </w:rPr>
        <w:t>meaning/granularity of “functionality” for “</w:t>
      </w:r>
      <w:r w:rsidR="00E64B90">
        <w:rPr>
          <w:rFonts w:ascii="Arial" w:hAnsi="Arial" w:cs="Arial" w:hint="eastAsia"/>
          <w:sz w:val="20"/>
          <w:szCs w:val="20"/>
        </w:rPr>
        <w:t>Applicable</w:t>
      </w:r>
      <w:r w:rsidR="00E64B90" w:rsidRPr="00E64B90">
        <w:rPr>
          <w:rFonts w:ascii="Arial" w:hAnsi="Arial" w:cs="Arial"/>
          <w:sz w:val="20"/>
          <w:szCs w:val="20"/>
        </w:rPr>
        <w:t xml:space="preserve"> functionalities” is</w:t>
      </w:r>
      <w:r w:rsidR="00E64B90" w:rsidRPr="003B66DA">
        <w:rPr>
          <w:rFonts w:ascii="Arial" w:hAnsi="Arial" w:cs="Arial"/>
          <w:i/>
          <w:iCs/>
          <w:sz w:val="20"/>
          <w:szCs w:val="20"/>
        </w:rPr>
        <w:t xml:space="preserve"> CSI-ReportConfig</w:t>
      </w:r>
      <w:r w:rsidR="00E64B90" w:rsidRPr="00E64B90">
        <w:rPr>
          <w:rFonts w:ascii="Arial" w:hAnsi="Arial" w:cs="Arial"/>
          <w:sz w:val="20"/>
          <w:szCs w:val="20"/>
        </w:rPr>
        <w:t xml:space="preserve"> for inference configuration or a set of inference related parameters</w:t>
      </w:r>
      <w:r w:rsidR="00E64B90">
        <w:rPr>
          <w:rFonts w:ascii="Arial" w:hAnsi="Arial" w:cs="Arial" w:hint="eastAsia"/>
          <w:sz w:val="20"/>
          <w:szCs w:val="20"/>
        </w:rPr>
        <w:t xml:space="preserve"> and </w:t>
      </w:r>
      <w:r w:rsidR="00E64B90" w:rsidRPr="00E64B90">
        <w:rPr>
          <w:rFonts w:ascii="Arial" w:hAnsi="Arial" w:cs="Arial"/>
          <w:sz w:val="20"/>
          <w:szCs w:val="20"/>
        </w:rPr>
        <w:t>the meaning/granularity of “functionality” for “</w:t>
      </w:r>
      <w:r w:rsidR="00E64B90">
        <w:rPr>
          <w:rFonts w:ascii="Arial" w:hAnsi="Arial" w:cs="Arial" w:hint="eastAsia"/>
          <w:sz w:val="20"/>
          <w:szCs w:val="20"/>
        </w:rPr>
        <w:t xml:space="preserve">activated </w:t>
      </w:r>
      <w:r w:rsidR="00E64B90" w:rsidRPr="00E64B90">
        <w:rPr>
          <w:rFonts w:ascii="Arial" w:hAnsi="Arial" w:cs="Arial"/>
          <w:sz w:val="20"/>
          <w:szCs w:val="20"/>
        </w:rPr>
        <w:t xml:space="preserve">functionalities” is </w:t>
      </w:r>
      <w:r w:rsidR="003661CC">
        <w:rPr>
          <w:rFonts w:ascii="Arial" w:hAnsi="Arial" w:cs="Arial" w:hint="eastAsia"/>
          <w:sz w:val="20"/>
          <w:szCs w:val="20"/>
        </w:rPr>
        <w:t>based on CSI frame</w:t>
      </w:r>
      <w:r w:rsidR="00351834">
        <w:rPr>
          <w:rFonts w:ascii="Arial" w:hAnsi="Arial" w:cs="Arial" w:hint="eastAsia"/>
          <w:sz w:val="20"/>
          <w:szCs w:val="20"/>
        </w:rPr>
        <w:t>work</w:t>
      </w:r>
      <w:r w:rsidR="003661CC">
        <w:rPr>
          <w:rFonts w:ascii="Arial" w:hAnsi="Arial" w:cs="Arial" w:hint="eastAsia"/>
          <w:sz w:val="20"/>
          <w:szCs w:val="20"/>
        </w:rPr>
        <w:t xml:space="preserve"> (e.g., the </w:t>
      </w:r>
      <w:r w:rsidR="00351834">
        <w:rPr>
          <w:rFonts w:ascii="Arial" w:hAnsi="Arial" w:cs="Arial" w:hint="eastAsia"/>
          <w:sz w:val="20"/>
          <w:szCs w:val="20"/>
        </w:rPr>
        <w:t xml:space="preserve">full configuration including </w:t>
      </w:r>
      <w:r w:rsidR="008C341E">
        <w:rPr>
          <w:rFonts w:ascii="Arial" w:hAnsi="Arial" w:cs="Arial" w:hint="eastAsia"/>
          <w:sz w:val="20"/>
          <w:szCs w:val="20"/>
        </w:rPr>
        <w:t xml:space="preserve">AI/ML report and </w:t>
      </w:r>
      <w:r w:rsidR="00351834">
        <w:rPr>
          <w:rFonts w:ascii="Arial" w:hAnsi="Arial" w:cs="Arial" w:hint="eastAsia"/>
          <w:sz w:val="20"/>
          <w:szCs w:val="20"/>
        </w:rPr>
        <w:t>performance monitoring</w:t>
      </w:r>
      <w:r w:rsidR="008C341E">
        <w:rPr>
          <w:rFonts w:ascii="Arial" w:hAnsi="Arial" w:cs="Arial" w:hint="eastAsia"/>
          <w:sz w:val="20"/>
          <w:szCs w:val="20"/>
        </w:rPr>
        <w:t xml:space="preserve"> configurations.).</w:t>
      </w:r>
    </w:p>
    <w:p w14:paraId="6F05CACF" w14:textId="77777777" w:rsidR="008C341E" w:rsidRDefault="008C341E" w:rsidP="00F23B16">
      <w:pPr>
        <w:rPr>
          <w:rFonts w:ascii="Arial" w:hAnsi="Arial" w:cs="Arial"/>
          <w:sz w:val="20"/>
          <w:szCs w:val="20"/>
        </w:rPr>
      </w:pPr>
    </w:p>
    <w:p w14:paraId="27EACA2C" w14:textId="7D3EFEF5" w:rsidR="008C341E" w:rsidRPr="008C341E" w:rsidRDefault="008C341E" w:rsidP="008C341E">
      <w:pPr>
        <w:pStyle w:val="Observation"/>
        <w:rPr>
          <w:rFonts w:ascii="Arial" w:hAnsi="Arial" w:cs="Arial"/>
          <w:sz w:val="20"/>
          <w:szCs w:val="20"/>
        </w:rPr>
      </w:pPr>
      <w:r w:rsidRPr="008C341E">
        <w:rPr>
          <w:rFonts w:ascii="Arial" w:eastAsiaTheme="minorEastAsia" w:hAnsi="Arial" w:cs="Arial"/>
          <w:sz w:val="20"/>
          <w:szCs w:val="20"/>
          <w:lang w:eastAsia="ja-JP"/>
        </w:rPr>
        <w:t>T</w:t>
      </w:r>
      <w:r w:rsidRPr="008C341E">
        <w:rPr>
          <w:rFonts w:ascii="Arial" w:hAnsi="Arial" w:cs="Arial"/>
          <w:sz w:val="20"/>
          <w:szCs w:val="20"/>
        </w:rPr>
        <w:t>he meaning and the granularity of “functionality” for “Supported functionalities”, “Applicable functionalities” and “Activated functionalities” may not be the same.</w:t>
      </w:r>
    </w:p>
    <w:p w14:paraId="466227F2" w14:textId="77777777" w:rsidR="007A24A5" w:rsidRDefault="007A24A5" w:rsidP="00FE298A">
      <w:pPr>
        <w:rPr>
          <w:rFonts w:ascii="Arial" w:eastAsia="MS Mincho" w:hAnsi="Arial" w:cs="Arial"/>
          <w:sz w:val="20"/>
          <w:szCs w:val="20"/>
        </w:rPr>
      </w:pPr>
    </w:p>
    <w:p w14:paraId="4EEA1FBC" w14:textId="6D21F1C5" w:rsidR="003F5192" w:rsidRPr="003F5192" w:rsidRDefault="003F5192" w:rsidP="003F5192">
      <w:pPr>
        <w:spacing w:after="180" w:line="278" w:lineRule="auto"/>
        <w:rPr>
          <w:rFonts w:ascii="Arial" w:eastAsia="Malgun Gothic" w:hAnsi="Arial" w:cs="Arial"/>
          <w:sz w:val="18"/>
          <w:szCs w:val="18"/>
          <w:lang w:eastAsia="zh-CN"/>
        </w:rPr>
      </w:pPr>
      <w:r w:rsidRPr="003F5192">
        <w:rPr>
          <w:rFonts w:ascii="Arial" w:eastAsia="Malgun Gothic" w:hAnsi="Arial" w:cs="Arial"/>
          <w:sz w:val="18"/>
          <w:szCs w:val="18"/>
          <w:lang w:eastAsia="zh-CN"/>
        </w:rPr>
        <w:t xml:space="preserve"> </w:t>
      </w:r>
      <w:r w:rsidR="00715C4C">
        <w:rPr>
          <w:rFonts w:ascii="Arial" w:eastAsiaTheme="minorEastAsia" w:hAnsi="Arial" w:cs="Arial" w:hint="eastAsia"/>
          <w:sz w:val="18"/>
          <w:szCs w:val="18"/>
        </w:rPr>
        <w:t xml:space="preserve">Main RAN1 agreements related to </w:t>
      </w:r>
      <w:r w:rsidRPr="003F5192">
        <w:rPr>
          <w:rFonts w:ascii="Arial" w:eastAsia="Malgun Gothic" w:hAnsi="Arial" w:cs="Arial"/>
          <w:sz w:val="18"/>
          <w:szCs w:val="18"/>
          <w:lang w:eastAsia="zh-CN"/>
        </w:rPr>
        <w:t xml:space="preserve">the Questions </w:t>
      </w:r>
      <w:r w:rsidR="007C677F">
        <w:rPr>
          <w:rFonts w:ascii="Arial" w:eastAsiaTheme="minorEastAsia" w:hAnsi="Arial" w:cs="Arial" w:hint="eastAsia"/>
          <w:sz w:val="18"/>
          <w:szCs w:val="18"/>
        </w:rPr>
        <w:t>in RAN2 LS [2] are copied below</w:t>
      </w:r>
      <w:r w:rsidRPr="003F5192">
        <w:rPr>
          <w:rFonts w:ascii="Arial" w:eastAsia="Malgun Gothic" w:hAnsi="Arial" w:cs="Arial"/>
          <w:sz w:val="18"/>
          <w:szCs w:val="18"/>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3F5192" w:rsidRPr="003F5192" w14:paraId="3D71ED36" w14:textId="77777777" w:rsidTr="00F16E49">
        <w:tc>
          <w:tcPr>
            <w:tcW w:w="9736" w:type="dxa"/>
            <w:shd w:val="clear" w:color="auto" w:fill="auto"/>
          </w:tcPr>
          <w:p w14:paraId="06D04A1D" w14:textId="77777777" w:rsidR="003F5192" w:rsidRPr="003F5192" w:rsidRDefault="003F5192" w:rsidP="003F5192">
            <w:pPr>
              <w:spacing w:line="278" w:lineRule="auto"/>
              <w:rPr>
                <w:rFonts w:ascii="Times New Roman" w:eastAsia="等线" w:hAnsi="Times New Roman" w:cs="Times New Roman"/>
                <w:sz w:val="20"/>
                <w:szCs w:val="20"/>
                <w:highlight w:val="green"/>
                <w:lang w:eastAsia="zh-CN"/>
              </w:rPr>
            </w:pPr>
            <w:r w:rsidRPr="003F5192">
              <w:rPr>
                <w:rFonts w:ascii="Times New Roman" w:eastAsia="等线" w:hAnsi="Times New Roman" w:cs="Times New Roman" w:hint="eastAsia"/>
                <w:sz w:val="20"/>
                <w:szCs w:val="20"/>
                <w:highlight w:val="green"/>
                <w:lang w:eastAsia="zh-CN"/>
              </w:rPr>
              <w:t>Agreement</w:t>
            </w:r>
          </w:p>
          <w:p w14:paraId="7FB7F3B4" w14:textId="77777777" w:rsidR="003F5192" w:rsidRPr="003F5192" w:rsidRDefault="003F5192" w:rsidP="003F5192">
            <w:pPr>
              <w:numPr>
                <w:ilvl w:val="0"/>
                <w:numId w:val="34"/>
              </w:numPr>
              <w:adjustRightInd w:val="0"/>
              <w:snapToGrid w:val="0"/>
              <w:spacing w:after="180" w:line="278" w:lineRule="auto"/>
              <w:rPr>
                <w:rFonts w:ascii="Times New Roman" w:eastAsia="Times New Roman" w:hAnsi="Times New Roman" w:cs="Times"/>
                <w:sz w:val="20"/>
                <w:szCs w:val="20"/>
                <w:lang w:eastAsia="zh-CN"/>
              </w:rPr>
            </w:pPr>
            <w:r w:rsidRPr="003F5192">
              <w:rPr>
                <w:rFonts w:ascii="Times New Roman" w:eastAsia="Times New Roman" w:hAnsi="Times New Roman" w:cs="Times"/>
                <w:sz w:val="20"/>
                <w:szCs w:val="20"/>
                <w:lang w:eastAsia="zh-CN"/>
              </w:rPr>
              <w:t>In Step 3, following configurations are provided from NW to UE:</w:t>
            </w:r>
          </w:p>
          <w:p w14:paraId="4F0D30EF" w14:textId="77777777" w:rsidR="003F5192" w:rsidRPr="003F5192" w:rsidRDefault="003F5192" w:rsidP="003F5192">
            <w:pPr>
              <w:numPr>
                <w:ilvl w:val="1"/>
                <w:numId w:val="34"/>
              </w:numPr>
              <w:adjustRightInd w:val="0"/>
              <w:snapToGrid w:val="0"/>
              <w:spacing w:after="180" w:line="278" w:lineRule="auto"/>
              <w:rPr>
                <w:rFonts w:ascii="Times New Roman" w:eastAsia="Times New Roman" w:hAnsi="Times New Roman" w:cs="Times"/>
                <w:sz w:val="20"/>
                <w:szCs w:val="20"/>
                <w:lang w:eastAsia="zh-CN"/>
              </w:rPr>
            </w:pPr>
            <w:r w:rsidRPr="003F5192">
              <w:rPr>
                <w:rFonts w:ascii="Times New Roman" w:eastAsia="Times New Roman" w:hAnsi="Times New Roman" w:cs="Times"/>
                <w:sz w:val="20"/>
                <w:szCs w:val="20"/>
                <w:lang w:eastAsia="zh-CN"/>
              </w:rPr>
              <w:t>UE is allowed to do UAI reporting via </w:t>
            </w:r>
            <w:r w:rsidRPr="003F5192">
              <w:rPr>
                <w:rFonts w:ascii="Times New Roman" w:eastAsia="Times New Roman" w:hAnsi="Times New Roman" w:cs="Times"/>
                <w:i/>
                <w:iCs/>
                <w:sz w:val="20"/>
                <w:szCs w:val="20"/>
                <w:lang w:eastAsia="zh-CN"/>
              </w:rPr>
              <w:t>OtherConfig,</w:t>
            </w:r>
          </w:p>
          <w:p w14:paraId="481B1412" w14:textId="77777777" w:rsidR="003F5192" w:rsidRPr="003F5192" w:rsidRDefault="003F5192" w:rsidP="003F5192">
            <w:pPr>
              <w:numPr>
                <w:ilvl w:val="1"/>
                <w:numId w:val="34"/>
              </w:numPr>
              <w:adjustRightInd w:val="0"/>
              <w:snapToGrid w:val="0"/>
              <w:spacing w:after="180" w:line="278" w:lineRule="auto"/>
              <w:rPr>
                <w:rFonts w:ascii="Times New Roman" w:eastAsia="Times New Roman" w:hAnsi="Times New Roman" w:cs="Times"/>
                <w:sz w:val="20"/>
                <w:szCs w:val="20"/>
                <w:lang w:eastAsia="zh-CN"/>
              </w:rPr>
            </w:pPr>
            <w:r w:rsidRPr="003F5192">
              <w:rPr>
                <w:rFonts w:ascii="Times New Roman" w:eastAsia="Times New Roman" w:hAnsi="Times New Roman" w:cs="Times"/>
                <w:sz w:val="20"/>
                <w:szCs w:val="20"/>
                <w:lang w:eastAsia="zh-CN"/>
              </w:rPr>
              <w:t xml:space="preserve">The applicability report is based on A) and/or B) </w:t>
            </w:r>
          </w:p>
          <w:p w14:paraId="51DDC8CF" w14:textId="77777777" w:rsidR="003F5192" w:rsidRPr="003F5192" w:rsidRDefault="003F5192" w:rsidP="003F5192">
            <w:pPr>
              <w:numPr>
                <w:ilvl w:val="2"/>
                <w:numId w:val="34"/>
              </w:numPr>
              <w:adjustRightInd w:val="0"/>
              <w:snapToGrid w:val="0"/>
              <w:spacing w:after="180" w:line="278" w:lineRule="auto"/>
              <w:rPr>
                <w:rFonts w:ascii="Times New Roman" w:eastAsia="Times New Roman" w:hAnsi="Times New Roman" w:cs="Times"/>
                <w:sz w:val="20"/>
                <w:szCs w:val="20"/>
                <w:lang w:eastAsia="zh-CN"/>
              </w:rPr>
            </w:pPr>
            <w:r w:rsidRPr="003F5192">
              <w:rPr>
                <w:rFonts w:ascii="Times New Roman" w:eastAsia="Times New Roman" w:hAnsi="Times New Roman" w:cs="Times"/>
                <w:sz w:val="20"/>
                <w:szCs w:val="20"/>
                <w:lang w:eastAsia="zh-CN"/>
              </w:rPr>
              <w:lastRenderedPageBreak/>
              <w:t xml:space="preserve">It is up to RAN 2 to design the container </w:t>
            </w:r>
          </w:p>
          <w:p w14:paraId="446D97F9" w14:textId="77777777" w:rsidR="003F5192" w:rsidRPr="003F5192" w:rsidRDefault="003F5192" w:rsidP="003F5192">
            <w:pPr>
              <w:numPr>
                <w:ilvl w:val="2"/>
                <w:numId w:val="34"/>
              </w:numPr>
              <w:adjustRightInd w:val="0"/>
              <w:snapToGrid w:val="0"/>
              <w:spacing w:after="180" w:line="278" w:lineRule="auto"/>
              <w:rPr>
                <w:rFonts w:ascii="Times New Roman" w:eastAsia="Times New Roman" w:hAnsi="Times New Roman" w:cs="Times"/>
                <w:sz w:val="20"/>
                <w:szCs w:val="20"/>
                <w:lang w:eastAsia="zh-CN"/>
              </w:rPr>
            </w:pPr>
            <w:r w:rsidRPr="003F5192">
              <w:rPr>
                <w:rFonts w:ascii="Times New Roman" w:eastAsia="Times New Roman" w:hAnsi="Times New Roman" w:cs="Times"/>
                <w:sz w:val="20"/>
                <w:szCs w:val="20"/>
                <w:lang w:eastAsia="zh-CN"/>
              </w:rPr>
              <w:t>A) one or more of </w:t>
            </w:r>
            <w:r w:rsidRPr="003F5192">
              <w:rPr>
                <w:rFonts w:ascii="Times New Roman" w:eastAsia="Times New Roman" w:hAnsi="Times New Roman" w:cs="Times"/>
                <w:i/>
                <w:iCs/>
                <w:sz w:val="20"/>
                <w:szCs w:val="20"/>
                <w:lang w:eastAsia="zh-CN"/>
              </w:rPr>
              <w:t>CSI-ReportConfig</w:t>
            </w:r>
            <w:r w:rsidRPr="003F5192">
              <w:rPr>
                <w:rFonts w:ascii="Times New Roman" w:eastAsia="Times New Roman" w:hAnsi="Times New Roman" w:cs="Times"/>
                <w:sz w:val="20"/>
                <w:szCs w:val="20"/>
                <w:lang w:eastAsia="zh-CN"/>
              </w:rPr>
              <w:t xml:space="preserve"> for inference configuration</w:t>
            </w:r>
            <w:r w:rsidRPr="003F5192">
              <w:rPr>
                <w:rFonts w:ascii="Times New Roman" w:eastAsia="Times New Roman" w:hAnsi="Times New Roman" w:cs="Times"/>
                <w:i/>
                <w:iCs/>
                <w:sz w:val="20"/>
                <w:szCs w:val="20"/>
                <w:lang w:eastAsia="zh-CN"/>
              </w:rPr>
              <w:t> </w:t>
            </w:r>
            <w:r w:rsidRPr="003F5192">
              <w:rPr>
                <w:rFonts w:ascii="Times New Roman" w:eastAsia="Times New Roman" w:hAnsi="Times New Roman" w:cs="Times"/>
                <w:sz w:val="20"/>
                <w:szCs w:val="20"/>
                <w:lang w:eastAsia="zh-CN"/>
              </w:rPr>
              <w:t>(wherein the associated ID may be configured in CSI framework as working assumption applied)</w:t>
            </w:r>
            <w:r w:rsidRPr="003F5192">
              <w:rPr>
                <w:rFonts w:ascii="Times New Roman" w:eastAsia="Times New Roman" w:hAnsi="Times New Roman" w:cs="Times"/>
                <w:i/>
                <w:iCs/>
                <w:sz w:val="20"/>
                <w:szCs w:val="20"/>
                <w:lang w:eastAsia="zh-CN"/>
              </w:rPr>
              <w:t xml:space="preserve"> </w:t>
            </w:r>
          </w:p>
          <w:p w14:paraId="3B6BFF14" w14:textId="77777777" w:rsidR="003F5192" w:rsidRPr="003F5192" w:rsidRDefault="003F5192" w:rsidP="003F5192">
            <w:pPr>
              <w:numPr>
                <w:ilvl w:val="3"/>
                <w:numId w:val="34"/>
              </w:numPr>
              <w:adjustRightInd w:val="0"/>
              <w:snapToGrid w:val="0"/>
              <w:spacing w:after="180" w:line="278" w:lineRule="auto"/>
              <w:rPr>
                <w:rFonts w:ascii="Times New Roman" w:eastAsia="等线" w:hAnsi="Times New Roman" w:cs="Times"/>
                <w:sz w:val="20"/>
                <w:szCs w:val="20"/>
                <w:lang w:eastAsia="de-DE"/>
              </w:rPr>
            </w:pPr>
            <w:r w:rsidRPr="003F5192">
              <w:rPr>
                <w:rFonts w:ascii="Times New Roman" w:eastAsia="Malgun Gothic" w:hAnsi="Times New Roman" w:cs="Times"/>
                <w:sz w:val="20"/>
                <w:szCs w:val="20"/>
                <w:lang w:eastAsia="ko-KR"/>
              </w:rPr>
              <w:t xml:space="preserve">Note: </w:t>
            </w:r>
            <w:r w:rsidRPr="003F5192">
              <w:rPr>
                <w:rFonts w:ascii="Times New Roman" w:eastAsia="Malgun Gothic" w:hAnsi="Times New Roman" w:cs="Times"/>
                <w:sz w:val="20"/>
                <w:szCs w:val="20"/>
                <w:lang w:eastAsia="de-DE"/>
              </w:rPr>
              <w:t xml:space="preserve">CSI report </w:t>
            </w:r>
            <w:r w:rsidRPr="003F5192">
              <w:rPr>
                <w:rFonts w:ascii="Times New Roman" w:eastAsia="Malgun Gothic" w:hAnsi="Times New Roman" w:cs="Times"/>
                <w:sz w:val="20"/>
                <w:szCs w:val="20"/>
                <w:lang w:eastAsia="ko-KR"/>
              </w:rPr>
              <w:t xml:space="preserve">configuration </w:t>
            </w:r>
            <w:r w:rsidRPr="003F5192">
              <w:rPr>
                <w:rFonts w:ascii="Times New Roman" w:eastAsia="Malgun Gothic" w:hAnsi="Times New Roman" w:cs="Times"/>
                <w:sz w:val="20"/>
                <w:szCs w:val="20"/>
                <w:lang w:eastAsia="de-DE"/>
              </w:rPr>
              <w:t>for UE-side model inference can</w:t>
            </w:r>
            <w:r w:rsidRPr="003F5192">
              <w:rPr>
                <w:rFonts w:ascii="Times New Roman" w:eastAsia="Malgun Gothic" w:hAnsi="Times New Roman" w:cs="Times"/>
                <w:sz w:val="20"/>
                <w:szCs w:val="20"/>
                <w:lang w:eastAsia="ko-KR"/>
              </w:rPr>
              <w:t>’t</w:t>
            </w:r>
            <w:r w:rsidRPr="003F5192">
              <w:rPr>
                <w:rFonts w:ascii="Times New Roman" w:eastAsia="Malgun Gothic" w:hAnsi="Times New Roman" w:cs="Times"/>
                <w:sz w:val="20"/>
                <w:szCs w:val="20"/>
                <w:lang w:eastAsia="de-DE"/>
              </w:rPr>
              <w:t xml:space="preserve"> be activated immediately upon receiving Step 3</w:t>
            </w:r>
          </w:p>
          <w:p w14:paraId="39257104" w14:textId="77777777" w:rsidR="003F5192" w:rsidRPr="003F5192" w:rsidRDefault="003F5192" w:rsidP="003F5192">
            <w:pPr>
              <w:numPr>
                <w:ilvl w:val="2"/>
                <w:numId w:val="34"/>
              </w:numPr>
              <w:adjustRightInd w:val="0"/>
              <w:snapToGrid w:val="0"/>
              <w:spacing w:after="180" w:line="278" w:lineRule="auto"/>
              <w:rPr>
                <w:rFonts w:ascii="Times New Roman" w:eastAsia="Times New Roman" w:hAnsi="Times New Roman" w:cs="Times"/>
                <w:sz w:val="20"/>
                <w:szCs w:val="20"/>
                <w:lang w:eastAsia="zh-CN"/>
              </w:rPr>
            </w:pPr>
            <w:r w:rsidRPr="003F5192">
              <w:rPr>
                <w:rFonts w:ascii="Times New Roman" w:eastAsia="Times New Roman" w:hAnsi="Times New Roman" w:cs="Times"/>
                <w:sz w:val="20"/>
                <w:szCs w:val="20"/>
                <w:lang w:eastAsia="zh-CN"/>
              </w:rPr>
              <w:t>B) One set or multiple sets of inference related parameters for applicability report only (not for inference)</w:t>
            </w:r>
          </w:p>
          <w:p w14:paraId="6C6D7C9E" w14:textId="77777777" w:rsidR="003F5192" w:rsidRPr="003F5192" w:rsidRDefault="003F5192" w:rsidP="003F5192">
            <w:pPr>
              <w:numPr>
                <w:ilvl w:val="3"/>
                <w:numId w:val="34"/>
              </w:numPr>
              <w:adjustRightInd w:val="0"/>
              <w:snapToGrid w:val="0"/>
              <w:spacing w:after="180" w:line="278" w:lineRule="auto"/>
              <w:rPr>
                <w:rFonts w:ascii="Times New Roman" w:eastAsia="Times New Roman" w:hAnsi="Times New Roman" w:cs="Times"/>
                <w:sz w:val="20"/>
                <w:szCs w:val="20"/>
                <w:lang w:eastAsia="zh-CN"/>
              </w:rPr>
            </w:pPr>
            <w:r w:rsidRPr="003F5192">
              <w:rPr>
                <w:rFonts w:ascii="Times New Roman" w:eastAsia="Times New Roman" w:hAnsi="Times New Roman" w:cs="Times"/>
                <w:sz w:val="20"/>
                <w:szCs w:val="20"/>
                <w:lang w:eastAsia="ko-KR"/>
              </w:rPr>
              <w:t>It is up to RAN2 to design the container.</w:t>
            </w:r>
          </w:p>
          <w:p w14:paraId="3F52B541" w14:textId="77777777" w:rsidR="003F5192" w:rsidRPr="003F5192" w:rsidRDefault="003F5192" w:rsidP="003F5192">
            <w:pPr>
              <w:numPr>
                <w:ilvl w:val="3"/>
                <w:numId w:val="34"/>
              </w:numPr>
              <w:adjustRightInd w:val="0"/>
              <w:snapToGrid w:val="0"/>
              <w:spacing w:after="180" w:line="278" w:lineRule="auto"/>
              <w:rPr>
                <w:rFonts w:ascii="Times New Roman" w:eastAsia="Times New Roman" w:hAnsi="Times New Roman" w:cs="Times"/>
                <w:sz w:val="20"/>
                <w:szCs w:val="20"/>
                <w:lang w:eastAsia="zh-CN"/>
              </w:rPr>
            </w:pPr>
            <w:r w:rsidRPr="003F5192">
              <w:rPr>
                <w:rFonts w:ascii="Times New Roman" w:eastAsia="Times New Roman" w:hAnsi="Times New Roman" w:cs="Times"/>
                <w:sz w:val="20"/>
                <w:szCs w:val="20"/>
                <w:lang w:eastAsia="ko-KR"/>
              </w:rPr>
              <w:t xml:space="preserve">The set of inference related parameters selected from the IEs in/or the IEs referred by </w:t>
            </w:r>
            <w:r w:rsidRPr="003F5192">
              <w:rPr>
                <w:rFonts w:ascii="Times New Roman" w:eastAsia="Times New Roman" w:hAnsi="Times New Roman" w:cs="Times"/>
                <w:i/>
                <w:iCs/>
                <w:sz w:val="20"/>
                <w:szCs w:val="20"/>
                <w:lang w:eastAsia="ko-KR"/>
              </w:rPr>
              <w:t>CSI-ReportConfig</w:t>
            </w:r>
            <w:r w:rsidRPr="003F5192">
              <w:rPr>
                <w:rFonts w:ascii="Times New Roman" w:eastAsia="Times New Roman" w:hAnsi="Times New Roman" w:cs="Times"/>
                <w:sz w:val="20"/>
                <w:szCs w:val="20"/>
                <w:lang w:eastAsia="ko-KR"/>
              </w:rPr>
              <w:t xml:space="preserve"> as a starting point, e.g., </w:t>
            </w:r>
          </w:p>
          <w:p w14:paraId="63006231" w14:textId="77777777" w:rsidR="003F5192" w:rsidRPr="003F5192" w:rsidRDefault="003F5192" w:rsidP="003F5192">
            <w:pPr>
              <w:numPr>
                <w:ilvl w:val="4"/>
                <w:numId w:val="34"/>
              </w:numPr>
              <w:adjustRightInd w:val="0"/>
              <w:snapToGrid w:val="0"/>
              <w:spacing w:after="180" w:line="278" w:lineRule="auto"/>
              <w:rPr>
                <w:rFonts w:ascii="Times New Roman" w:eastAsia="Times New Roman" w:hAnsi="Times New Roman" w:cs="Times"/>
                <w:sz w:val="20"/>
                <w:szCs w:val="20"/>
                <w:lang w:eastAsia="zh-CN"/>
              </w:rPr>
            </w:pPr>
            <w:r w:rsidRPr="003F5192">
              <w:rPr>
                <w:rFonts w:ascii="Times New Roman" w:eastAsia="Times New Roman" w:hAnsi="Times New Roman" w:cs="Times"/>
                <w:sz w:val="20"/>
                <w:szCs w:val="20"/>
                <w:lang w:eastAsia="zh-CN"/>
              </w:rPr>
              <w:t>the associated ID</w:t>
            </w:r>
          </w:p>
          <w:p w14:paraId="20C3DB01" w14:textId="77777777" w:rsidR="003F5192" w:rsidRPr="003F5192" w:rsidRDefault="003F5192" w:rsidP="003F5192">
            <w:pPr>
              <w:numPr>
                <w:ilvl w:val="5"/>
                <w:numId w:val="34"/>
              </w:numPr>
              <w:adjustRightInd w:val="0"/>
              <w:snapToGrid w:val="0"/>
              <w:spacing w:after="180" w:line="278" w:lineRule="auto"/>
              <w:rPr>
                <w:rFonts w:ascii="Times New Roman" w:eastAsia="Times New Roman" w:hAnsi="Times New Roman" w:cs="Times"/>
                <w:sz w:val="20"/>
                <w:szCs w:val="20"/>
                <w:lang w:eastAsia="zh-CN"/>
              </w:rPr>
            </w:pPr>
            <w:r w:rsidRPr="003F5192">
              <w:rPr>
                <w:rFonts w:ascii="Times New Roman" w:eastAsia="Times New Roman" w:hAnsi="Times New Roman" w:cs="Times"/>
                <w:sz w:val="20"/>
                <w:szCs w:val="20"/>
                <w:lang w:eastAsia="zh-CN"/>
              </w:rPr>
              <w:t xml:space="preserve">Note: this doesn’t imply the associated ID is mandatory </w:t>
            </w:r>
          </w:p>
          <w:p w14:paraId="14B569BE" w14:textId="77777777" w:rsidR="003F5192" w:rsidRPr="003F5192" w:rsidRDefault="003F5192" w:rsidP="003F5192">
            <w:pPr>
              <w:numPr>
                <w:ilvl w:val="4"/>
                <w:numId w:val="34"/>
              </w:numPr>
              <w:adjustRightInd w:val="0"/>
              <w:snapToGrid w:val="0"/>
              <w:spacing w:after="180" w:line="278" w:lineRule="auto"/>
              <w:rPr>
                <w:rFonts w:ascii="Times New Roman" w:eastAsia="Times New Roman" w:hAnsi="Times New Roman" w:cs="Times"/>
                <w:sz w:val="20"/>
                <w:szCs w:val="20"/>
                <w:lang w:eastAsia="zh-CN"/>
              </w:rPr>
            </w:pPr>
            <w:r w:rsidRPr="003F5192">
              <w:rPr>
                <w:rFonts w:ascii="Times New Roman" w:eastAsia="Times New Roman" w:hAnsi="Times New Roman" w:cs="Times"/>
                <w:sz w:val="20"/>
                <w:szCs w:val="20"/>
                <w:lang w:eastAsia="zh-CN"/>
              </w:rPr>
              <w:t>Set A related information</w:t>
            </w:r>
          </w:p>
          <w:p w14:paraId="0EA6503B" w14:textId="77777777" w:rsidR="003F5192" w:rsidRPr="003F5192" w:rsidRDefault="003F5192" w:rsidP="003F5192">
            <w:pPr>
              <w:numPr>
                <w:ilvl w:val="4"/>
                <w:numId w:val="34"/>
              </w:numPr>
              <w:adjustRightInd w:val="0"/>
              <w:snapToGrid w:val="0"/>
              <w:spacing w:after="180" w:line="278" w:lineRule="auto"/>
              <w:rPr>
                <w:rFonts w:ascii="Times New Roman" w:eastAsia="Times New Roman" w:hAnsi="Times New Roman" w:cs="Times"/>
                <w:sz w:val="20"/>
                <w:szCs w:val="20"/>
                <w:lang w:eastAsia="zh-CN"/>
              </w:rPr>
            </w:pPr>
            <w:r w:rsidRPr="003F5192">
              <w:rPr>
                <w:rFonts w:ascii="Times New Roman" w:eastAsia="Times New Roman" w:hAnsi="Times New Roman" w:cs="Times"/>
                <w:sz w:val="20"/>
                <w:szCs w:val="20"/>
                <w:lang w:eastAsia="zh-CN"/>
              </w:rPr>
              <w:t>Set B related information</w:t>
            </w:r>
          </w:p>
          <w:p w14:paraId="1D608F5F" w14:textId="77777777" w:rsidR="003F5192" w:rsidRPr="003F5192" w:rsidRDefault="003F5192" w:rsidP="003F5192">
            <w:pPr>
              <w:numPr>
                <w:ilvl w:val="4"/>
                <w:numId w:val="34"/>
              </w:numPr>
              <w:adjustRightInd w:val="0"/>
              <w:snapToGrid w:val="0"/>
              <w:spacing w:after="180" w:line="278" w:lineRule="auto"/>
              <w:rPr>
                <w:rFonts w:ascii="Times New Roman" w:eastAsia="Times New Roman" w:hAnsi="Times New Roman" w:cs="Times"/>
                <w:sz w:val="20"/>
                <w:szCs w:val="20"/>
                <w:lang w:eastAsia="zh-CN"/>
              </w:rPr>
            </w:pPr>
            <w:r w:rsidRPr="003F5192">
              <w:rPr>
                <w:rFonts w:ascii="Times New Roman" w:eastAsia="Times New Roman" w:hAnsi="Times New Roman" w:cs="Times"/>
                <w:sz w:val="20"/>
                <w:szCs w:val="20"/>
                <w:lang w:eastAsia="zh-CN"/>
              </w:rPr>
              <w:t>Report content related information </w:t>
            </w:r>
          </w:p>
          <w:p w14:paraId="1C69023C" w14:textId="77777777" w:rsidR="003F5192" w:rsidRPr="003F5192" w:rsidRDefault="003F5192" w:rsidP="003F5192">
            <w:pPr>
              <w:numPr>
                <w:ilvl w:val="4"/>
                <w:numId w:val="34"/>
              </w:numPr>
              <w:adjustRightInd w:val="0"/>
              <w:snapToGrid w:val="0"/>
              <w:spacing w:after="180" w:line="278" w:lineRule="auto"/>
              <w:rPr>
                <w:rFonts w:ascii="Times New Roman" w:eastAsia="Times New Roman" w:hAnsi="Times New Roman" w:cs="Times"/>
                <w:sz w:val="20"/>
                <w:szCs w:val="20"/>
                <w:lang w:eastAsia="zh-CN"/>
              </w:rPr>
            </w:pPr>
            <w:r w:rsidRPr="003F5192">
              <w:rPr>
                <w:rFonts w:ascii="Times New Roman" w:eastAsia="Times New Roman" w:hAnsi="Times New Roman" w:cs="Times"/>
                <w:sz w:val="20"/>
                <w:szCs w:val="20"/>
                <w:lang w:eastAsia="zh-CN"/>
              </w:rPr>
              <w:t>For BM-Case 2, </w:t>
            </w:r>
          </w:p>
          <w:p w14:paraId="03877FA8" w14:textId="77777777" w:rsidR="003F5192" w:rsidRPr="003F5192" w:rsidRDefault="003F5192" w:rsidP="003F5192">
            <w:pPr>
              <w:numPr>
                <w:ilvl w:val="5"/>
                <w:numId w:val="34"/>
              </w:numPr>
              <w:adjustRightInd w:val="0"/>
              <w:snapToGrid w:val="0"/>
              <w:spacing w:after="180" w:line="278" w:lineRule="auto"/>
              <w:rPr>
                <w:rFonts w:ascii="Times New Roman" w:eastAsia="Times New Roman" w:hAnsi="Times New Roman" w:cs="Times"/>
                <w:sz w:val="20"/>
                <w:szCs w:val="20"/>
                <w:lang w:eastAsia="zh-CN"/>
              </w:rPr>
            </w:pPr>
            <w:r w:rsidRPr="003F5192">
              <w:rPr>
                <w:rFonts w:ascii="Times New Roman" w:eastAsia="Times New Roman" w:hAnsi="Times New Roman" w:cs="Times"/>
                <w:sz w:val="20"/>
                <w:szCs w:val="20"/>
                <w:lang w:eastAsia="zh-CN"/>
              </w:rPr>
              <w:t>Time instances related information for measurements</w:t>
            </w:r>
          </w:p>
          <w:p w14:paraId="00390AEE" w14:textId="77777777" w:rsidR="003F5192" w:rsidRPr="003F5192" w:rsidRDefault="003F5192" w:rsidP="003F5192">
            <w:pPr>
              <w:numPr>
                <w:ilvl w:val="5"/>
                <w:numId w:val="34"/>
              </w:numPr>
              <w:adjustRightInd w:val="0"/>
              <w:snapToGrid w:val="0"/>
              <w:spacing w:after="180" w:line="278" w:lineRule="auto"/>
              <w:rPr>
                <w:rFonts w:ascii="Times New Roman" w:eastAsia="Times New Roman" w:hAnsi="Times New Roman" w:cs="Times"/>
                <w:sz w:val="20"/>
                <w:szCs w:val="20"/>
                <w:lang w:eastAsia="zh-CN"/>
              </w:rPr>
            </w:pPr>
            <w:r w:rsidRPr="003F5192">
              <w:rPr>
                <w:rFonts w:ascii="Times New Roman" w:eastAsia="Times New Roman" w:hAnsi="Times New Roman" w:cs="Times"/>
                <w:sz w:val="20"/>
                <w:szCs w:val="20"/>
                <w:lang w:eastAsia="zh-CN"/>
              </w:rPr>
              <w:t>Time instances related information for prediction</w:t>
            </w:r>
          </w:p>
          <w:p w14:paraId="2764F719" w14:textId="77777777" w:rsidR="003F5192" w:rsidRPr="003F5192" w:rsidRDefault="003F5192" w:rsidP="003F5192">
            <w:pPr>
              <w:numPr>
                <w:ilvl w:val="0"/>
                <w:numId w:val="34"/>
              </w:numPr>
              <w:adjustRightInd w:val="0"/>
              <w:snapToGrid w:val="0"/>
              <w:spacing w:after="180" w:line="278" w:lineRule="auto"/>
              <w:rPr>
                <w:rFonts w:ascii="Times New Roman" w:eastAsia="Times New Roman" w:hAnsi="Times New Roman" w:cs="Times"/>
                <w:sz w:val="20"/>
                <w:szCs w:val="20"/>
                <w:lang w:eastAsia="zh-CN"/>
              </w:rPr>
            </w:pPr>
            <w:r w:rsidRPr="003F5192">
              <w:rPr>
                <w:rFonts w:ascii="Times New Roman" w:eastAsia="Times New Roman" w:hAnsi="Times New Roman" w:cs="Times"/>
                <w:sz w:val="20"/>
                <w:szCs w:val="20"/>
                <w:lang w:eastAsia="zh-CN"/>
              </w:rPr>
              <w:t>In Step 4, UE reports applicability for all the above A) one or more </w:t>
            </w:r>
            <w:r w:rsidRPr="003F5192">
              <w:rPr>
                <w:rFonts w:ascii="Times New Roman" w:eastAsia="Times New Roman" w:hAnsi="Times New Roman" w:cs="Times"/>
                <w:i/>
                <w:iCs/>
                <w:sz w:val="20"/>
                <w:szCs w:val="20"/>
                <w:lang w:eastAsia="zh-CN"/>
              </w:rPr>
              <w:t>CSI-ReportConfig </w:t>
            </w:r>
            <w:r w:rsidRPr="003F5192">
              <w:rPr>
                <w:rFonts w:ascii="Times New Roman" w:eastAsia="Times New Roman" w:hAnsi="Times New Roman" w:cs="Times"/>
                <w:sz w:val="20"/>
                <w:szCs w:val="20"/>
                <w:lang w:eastAsia="zh-CN"/>
              </w:rPr>
              <w:t>and/or B) set(s) of inference related parameters </w:t>
            </w:r>
          </w:p>
          <w:p w14:paraId="67683B1F" w14:textId="77777777" w:rsidR="003F5192" w:rsidRPr="003F5192" w:rsidRDefault="003F5192" w:rsidP="003F5192">
            <w:pPr>
              <w:numPr>
                <w:ilvl w:val="1"/>
                <w:numId w:val="34"/>
              </w:numPr>
              <w:adjustRightInd w:val="0"/>
              <w:snapToGrid w:val="0"/>
              <w:spacing w:after="180" w:line="278" w:lineRule="auto"/>
              <w:rPr>
                <w:rFonts w:ascii="Times New Roman" w:eastAsia="Times New Roman" w:hAnsi="Times New Roman" w:cs="Times"/>
                <w:sz w:val="20"/>
                <w:szCs w:val="20"/>
                <w:lang w:eastAsia="zh-CN"/>
              </w:rPr>
            </w:pPr>
            <w:r w:rsidRPr="003F5192">
              <w:rPr>
                <w:rFonts w:ascii="Times New Roman" w:eastAsia="Times New Roman" w:hAnsi="Times New Roman" w:cs="Times"/>
                <w:sz w:val="20"/>
                <w:szCs w:val="20"/>
                <w:lang w:eastAsia="zh-CN"/>
              </w:rPr>
              <w:t>FFS on whether/what other information along with the applicability is needed</w:t>
            </w:r>
          </w:p>
          <w:p w14:paraId="24B0EF9A" w14:textId="77777777" w:rsidR="003F5192" w:rsidRPr="003F5192" w:rsidRDefault="003F5192" w:rsidP="003F5192">
            <w:pPr>
              <w:numPr>
                <w:ilvl w:val="1"/>
                <w:numId w:val="34"/>
              </w:numPr>
              <w:adjustRightInd w:val="0"/>
              <w:snapToGrid w:val="0"/>
              <w:spacing w:after="180" w:line="278" w:lineRule="auto"/>
              <w:rPr>
                <w:rFonts w:ascii="Times New Roman" w:eastAsia="Times New Roman" w:hAnsi="Times New Roman" w:cs="Times"/>
                <w:sz w:val="20"/>
                <w:szCs w:val="20"/>
                <w:lang w:eastAsia="zh-CN"/>
              </w:rPr>
            </w:pPr>
            <w:r w:rsidRPr="003F5192">
              <w:rPr>
                <w:rFonts w:ascii="Times New Roman" w:eastAsia="Times New Roman" w:hAnsi="Times New Roman" w:cs="Times"/>
                <w:sz w:val="20"/>
                <w:szCs w:val="20"/>
                <w:lang w:eastAsia="zh-CN"/>
              </w:rPr>
              <w:t>If</w:t>
            </w:r>
            <w:r w:rsidRPr="003F5192">
              <w:rPr>
                <w:rFonts w:ascii="Times New Roman" w:eastAsia="Times New Roman" w:hAnsi="Times New Roman" w:cs="Times New Roman"/>
                <w:sz w:val="20"/>
                <w:szCs w:val="20"/>
                <w:lang w:eastAsia="zh-CN"/>
              </w:rPr>
              <w:t> A)</w:t>
            </w:r>
            <w:r w:rsidRPr="003F5192">
              <w:rPr>
                <w:rFonts w:ascii="Times New Roman" w:eastAsia="Times New Roman" w:hAnsi="Times New Roman" w:cs="Times New Roman"/>
                <w:i/>
                <w:iCs/>
                <w:sz w:val="20"/>
                <w:szCs w:val="20"/>
                <w:lang w:eastAsia="zh-CN"/>
              </w:rPr>
              <w:t> </w:t>
            </w:r>
            <w:r w:rsidRPr="003F5192">
              <w:rPr>
                <w:rFonts w:ascii="Times New Roman" w:eastAsia="Times New Roman" w:hAnsi="Times New Roman" w:cs="Times"/>
                <w:sz w:val="20"/>
                <w:szCs w:val="20"/>
                <w:lang w:eastAsia="zh-CN"/>
              </w:rPr>
              <w:t xml:space="preserve">is configured in Step 3, </w:t>
            </w:r>
          </w:p>
          <w:p w14:paraId="32E4AA88" w14:textId="77777777" w:rsidR="003F5192" w:rsidRPr="003F5192" w:rsidRDefault="003F5192" w:rsidP="003F5192">
            <w:pPr>
              <w:numPr>
                <w:ilvl w:val="2"/>
                <w:numId w:val="34"/>
              </w:numPr>
              <w:adjustRightInd w:val="0"/>
              <w:snapToGrid w:val="0"/>
              <w:spacing w:after="180" w:line="278" w:lineRule="auto"/>
              <w:rPr>
                <w:rFonts w:ascii="Times New Roman" w:eastAsia="Times New Roman" w:hAnsi="Times New Roman" w:cs="Times"/>
                <w:color w:val="000000" w:themeColor="text1"/>
                <w:sz w:val="20"/>
                <w:szCs w:val="20"/>
                <w:lang w:eastAsia="zh-CN"/>
              </w:rPr>
            </w:pPr>
            <w:r w:rsidRPr="003F5192">
              <w:rPr>
                <w:rFonts w:ascii="Times New Roman" w:eastAsia="Times New Roman" w:hAnsi="Times New Roman" w:cs="Times"/>
                <w:sz w:val="20"/>
                <w:szCs w:val="20"/>
                <w:lang w:eastAsia="zh-CN"/>
              </w:rPr>
              <w:t>Applicable aperiodic CSI Report and semi-persistent CSI report can be activated/triggered by NW after the applicability reported</w:t>
            </w:r>
            <w:r w:rsidRPr="003F5192">
              <w:rPr>
                <w:rFonts w:ascii="Times New Roman" w:eastAsia="Times New Roman" w:hAnsi="Times New Roman" w:cs="Times"/>
                <w:color w:val="000000" w:themeColor="text1"/>
                <w:sz w:val="20"/>
                <w:szCs w:val="20"/>
                <w:lang w:eastAsia="zh-CN"/>
              </w:rPr>
              <w:t>.  </w:t>
            </w:r>
          </w:p>
          <w:p w14:paraId="096EF71B" w14:textId="77777777" w:rsidR="003F5192" w:rsidRPr="003F5192" w:rsidRDefault="003F5192" w:rsidP="003F5192">
            <w:pPr>
              <w:numPr>
                <w:ilvl w:val="2"/>
                <w:numId w:val="34"/>
              </w:numPr>
              <w:adjustRightInd w:val="0"/>
              <w:snapToGrid w:val="0"/>
              <w:spacing w:after="180" w:line="278" w:lineRule="auto"/>
              <w:rPr>
                <w:rFonts w:ascii="Times New Roman" w:eastAsia="Times New Roman" w:hAnsi="Times New Roman" w:cs="Times"/>
                <w:color w:val="000000" w:themeColor="text1"/>
                <w:sz w:val="20"/>
                <w:szCs w:val="20"/>
                <w:lang w:eastAsia="zh-CN"/>
              </w:rPr>
            </w:pPr>
            <w:r w:rsidRPr="003F5192">
              <w:rPr>
                <w:rFonts w:ascii="Times New Roman" w:eastAsia="Times New Roman" w:hAnsi="Times New Roman" w:cs="Times"/>
                <w:color w:val="000000" w:themeColor="text1"/>
                <w:sz w:val="20"/>
                <w:szCs w:val="20"/>
                <w:lang w:eastAsia="zh-CN"/>
              </w:rPr>
              <w:t xml:space="preserve">Applicable periodic CSI Report is considered as activated only if the applicability of the corresponding </w:t>
            </w:r>
            <w:r w:rsidRPr="003F5192">
              <w:rPr>
                <w:rFonts w:ascii="Times New Roman" w:eastAsia="Times New Roman" w:hAnsi="Times New Roman" w:cs="Times"/>
                <w:i/>
                <w:iCs/>
                <w:color w:val="000000" w:themeColor="text1"/>
                <w:sz w:val="20"/>
                <w:szCs w:val="20"/>
                <w:lang w:eastAsia="zh-CN"/>
              </w:rPr>
              <w:t>CSI-ReportConfig </w:t>
            </w:r>
            <w:r w:rsidRPr="003F5192">
              <w:rPr>
                <w:rFonts w:ascii="Times New Roman" w:eastAsia="Times New Roman" w:hAnsi="Times New Roman" w:cs="Times"/>
                <w:color w:val="000000" w:themeColor="text1"/>
                <w:sz w:val="20"/>
                <w:szCs w:val="20"/>
                <w:lang w:eastAsia="zh-CN"/>
              </w:rPr>
              <w:t>is reported in </w:t>
            </w:r>
            <w:r w:rsidRPr="003F5192">
              <w:rPr>
                <w:rFonts w:ascii="Times New Roman" w:eastAsia="Times New Roman" w:hAnsi="Times New Roman" w:cs="Times"/>
                <w:i/>
                <w:iCs/>
                <w:color w:val="000000" w:themeColor="text1"/>
                <w:sz w:val="20"/>
                <w:szCs w:val="20"/>
                <w:lang w:eastAsia="zh-CN"/>
              </w:rPr>
              <w:t>RRCReconfigurationComplete.</w:t>
            </w:r>
          </w:p>
          <w:p w14:paraId="010A762B" w14:textId="77777777" w:rsidR="003F5192" w:rsidRPr="003F5192" w:rsidRDefault="003F5192" w:rsidP="003F5192">
            <w:pPr>
              <w:numPr>
                <w:ilvl w:val="0"/>
                <w:numId w:val="34"/>
              </w:numPr>
              <w:adjustRightInd w:val="0"/>
              <w:snapToGrid w:val="0"/>
              <w:spacing w:after="180" w:line="278" w:lineRule="auto"/>
              <w:rPr>
                <w:rFonts w:ascii="Times New Roman" w:eastAsia="Times New Roman" w:hAnsi="Times New Roman" w:cs="Times"/>
                <w:sz w:val="20"/>
                <w:szCs w:val="20"/>
                <w:lang w:eastAsia="zh-CN"/>
              </w:rPr>
            </w:pPr>
            <w:r w:rsidRPr="003F5192">
              <w:rPr>
                <w:rFonts w:ascii="Times New Roman" w:eastAsia="Times New Roman" w:hAnsi="Times New Roman" w:cs="Times"/>
                <w:sz w:val="20"/>
                <w:szCs w:val="20"/>
                <w:lang w:eastAsia="zh-CN"/>
              </w:rPr>
              <w:t xml:space="preserve">In Step 5, </w:t>
            </w:r>
            <w:bookmarkStart w:id="3" w:name="_Hlk188464407"/>
            <w:r w:rsidRPr="003F5192">
              <w:rPr>
                <w:rFonts w:ascii="Times New Roman" w:eastAsia="Times New Roman" w:hAnsi="Times New Roman" w:cs="Times"/>
                <w:sz w:val="20"/>
                <w:szCs w:val="20"/>
                <w:lang w:eastAsia="zh-CN"/>
              </w:rPr>
              <w:t>NW can optionally configure </w:t>
            </w:r>
            <w:r w:rsidRPr="003F5192">
              <w:rPr>
                <w:rFonts w:ascii="Times New Roman" w:eastAsia="Times New Roman" w:hAnsi="Times New Roman" w:cs="Times"/>
                <w:i/>
                <w:iCs/>
                <w:sz w:val="20"/>
                <w:szCs w:val="20"/>
                <w:lang w:eastAsia="zh-CN"/>
              </w:rPr>
              <w:t>CSI-ReportConfig</w:t>
            </w:r>
            <w:r w:rsidRPr="003F5192">
              <w:rPr>
                <w:rFonts w:ascii="Times New Roman" w:eastAsia="Times New Roman" w:hAnsi="Times New Roman" w:cs="Times"/>
                <w:sz w:val="20"/>
                <w:szCs w:val="20"/>
                <w:lang w:eastAsia="zh-CN"/>
              </w:rPr>
              <w:t> for inference configuration in </w:t>
            </w:r>
            <w:r w:rsidRPr="003F5192">
              <w:rPr>
                <w:rFonts w:ascii="Times New Roman" w:eastAsia="Times New Roman" w:hAnsi="Times New Roman" w:cs="Times"/>
                <w:i/>
                <w:iCs/>
                <w:sz w:val="20"/>
                <w:szCs w:val="20"/>
                <w:lang w:eastAsia="zh-CN"/>
              </w:rPr>
              <w:t>RRCReconfiguration</w:t>
            </w:r>
            <w:r w:rsidRPr="003F5192">
              <w:rPr>
                <w:rFonts w:ascii="Times New Roman" w:eastAsia="Times New Roman" w:hAnsi="Times New Roman" w:cs="Times"/>
                <w:sz w:val="20"/>
                <w:szCs w:val="20"/>
                <w:lang w:eastAsia="zh-CN"/>
              </w:rPr>
              <w:t>, where the associated ID may be configured in CSI framework as working assumption applied.</w:t>
            </w:r>
          </w:p>
          <w:p w14:paraId="0963FB4F" w14:textId="77777777" w:rsidR="003F5192" w:rsidRPr="003F5192" w:rsidRDefault="003F5192" w:rsidP="003F5192">
            <w:pPr>
              <w:numPr>
                <w:ilvl w:val="1"/>
                <w:numId w:val="34"/>
              </w:numPr>
              <w:adjustRightInd w:val="0"/>
              <w:snapToGrid w:val="0"/>
              <w:spacing w:after="180" w:line="278" w:lineRule="auto"/>
              <w:rPr>
                <w:rFonts w:ascii="Times New Roman" w:eastAsia="Times New Roman" w:hAnsi="Times New Roman" w:cs="Times"/>
                <w:sz w:val="20"/>
                <w:szCs w:val="20"/>
                <w:lang w:eastAsia="zh-CN"/>
              </w:rPr>
            </w:pPr>
            <w:r w:rsidRPr="003F5192">
              <w:rPr>
                <w:rFonts w:ascii="Times New Roman" w:eastAsia="Times New Roman" w:hAnsi="Times New Roman" w:cs="Times"/>
                <w:sz w:val="20"/>
                <w:szCs w:val="20"/>
                <w:lang w:eastAsia="zh-CN"/>
              </w:rPr>
              <w:t>Note: Step 5 may be optional if UE has already been configured with </w:t>
            </w:r>
            <w:r w:rsidRPr="003F5192">
              <w:rPr>
                <w:rFonts w:ascii="Times New Roman" w:eastAsia="Times New Roman" w:hAnsi="Times New Roman" w:cs="Times"/>
                <w:i/>
                <w:iCs/>
                <w:sz w:val="20"/>
                <w:szCs w:val="20"/>
                <w:lang w:eastAsia="zh-CN"/>
              </w:rPr>
              <w:t>CSI-ReportConfig</w:t>
            </w:r>
            <w:r w:rsidRPr="003F5192">
              <w:rPr>
                <w:rFonts w:ascii="Times New Roman" w:eastAsia="Times New Roman" w:hAnsi="Times New Roman" w:cs="Times"/>
                <w:sz w:val="20"/>
                <w:szCs w:val="20"/>
                <w:lang w:eastAsia="zh-CN"/>
              </w:rPr>
              <w:t xml:space="preserve"> in Step 3</w:t>
            </w:r>
          </w:p>
          <w:bookmarkEnd w:id="3"/>
          <w:p w14:paraId="5BACB534" w14:textId="77777777" w:rsidR="003F5192" w:rsidRPr="003F5192" w:rsidRDefault="003F5192" w:rsidP="003F5192">
            <w:pPr>
              <w:adjustRightInd w:val="0"/>
              <w:snapToGrid w:val="0"/>
              <w:spacing w:after="180" w:line="278" w:lineRule="auto"/>
              <w:rPr>
                <w:rFonts w:ascii="Times New Roman" w:eastAsia="Times New Roman" w:hAnsi="Times New Roman" w:cs="Times"/>
                <w:sz w:val="20"/>
                <w:szCs w:val="20"/>
                <w:lang w:eastAsia="zh-CN"/>
              </w:rPr>
            </w:pPr>
          </w:p>
          <w:p w14:paraId="0BB07761" w14:textId="77777777" w:rsidR="003F5192" w:rsidRPr="003F5192" w:rsidRDefault="003F5192" w:rsidP="003F5192">
            <w:pPr>
              <w:spacing w:line="278" w:lineRule="auto"/>
              <w:rPr>
                <w:rFonts w:ascii="Times New Roman" w:eastAsia="等线" w:hAnsi="Times New Roman" w:cs="Times New Roman"/>
                <w:sz w:val="20"/>
                <w:szCs w:val="20"/>
                <w:highlight w:val="green"/>
                <w:lang w:eastAsia="zh-CN"/>
              </w:rPr>
            </w:pPr>
            <w:r w:rsidRPr="003F5192">
              <w:rPr>
                <w:rFonts w:ascii="Times New Roman" w:eastAsia="等线" w:hAnsi="Times New Roman" w:cs="Times New Roman" w:hint="eastAsia"/>
                <w:sz w:val="20"/>
                <w:szCs w:val="20"/>
                <w:highlight w:val="green"/>
                <w:lang w:eastAsia="zh-CN"/>
              </w:rPr>
              <w:t>Agreement</w:t>
            </w:r>
          </w:p>
          <w:p w14:paraId="0BE07A31" w14:textId="77777777" w:rsidR="003F5192" w:rsidRPr="003F5192" w:rsidRDefault="003F5192" w:rsidP="003F5192">
            <w:pPr>
              <w:spacing w:after="180" w:line="278" w:lineRule="auto"/>
              <w:rPr>
                <w:rFonts w:ascii="Times New Roman" w:eastAsia="等线" w:hAnsi="Times New Roman" w:cs="Times New Roman"/>
                <w:sz w:val="20"/>
                <w:szCs w:val="20"/>
                <w:lang w:eastAsia="zh-CN"/>
              </w:rPr>
            </w:pPr>
            <w:r w:rsidRPr="003F5192">
              <w:rPr>
                <w:rFonts w:ascii="Times New Roman" w:eastAsia="等线" w:hAnsi="Times New Roman" w:cs="Times New Roman" w:hint="eastAsia"/>
                <w:sz w:val="20"/>
                <w:szCs w:val="20"/>
                <w:lang w:eastAsia="zh-CN"/>
              </w:rPr>
              <w:t>For beam management, m</w:t>
            </w:r>
            <w:r w:rsidRPr="003F5192">
              <w:rPr>
                <w:rFonts w:ascii="Times New Roman" w:eastAsia="Malgun Gothic" w:hAnsi="Times New Roman" w:cs="Times New Roman"/>
                <w:sz w:val="20"/>
                <w:szCs w:val="20"/>
                <w:lang w:eastAsia="ko-KR"/>
              </w:rPr>
              <w:t>ultiple CSI reports for inference for UE-side model can be configured/activated</w:t>
            </w:r>
            <w:r w:rsidRPr="003F5192">
              <w:rPr>
                <w:rFonts w:ascii="Times New Roman" w:eastAsia="等线" w:hAnsi="Times New Roman" w:cs="Times New Roman" w:hint="eastAsia"/>
                <w:sz w:val="20"/>
                <w:szCs w:val="20"/>
                <w:lang w:eastAsia="zh-CN"/>
              </w:rPr>
              <w:t>/</w:t>
            </w:r>
            <w:r w:rsidRPr="003F5192">
              <w:rPr>
                <w:rFonts w:ascii="Times New Roman" w:eastAsia="等线" w:hAnsi="Times New Roman" w:cs="Times New Roman"/>
                <w:sz w:val="20"/>
                <w:szCs w:val="20"/>
                <w:lang w:eastAsia="zh-CN"/>
              </w:rPr>
              <w:t>triggered</w:t>
            </w:r>
            <w:r w:rsidRPr="003F5192">
              <w:rPr>
                <w:rFonts w:ascii="Times New Roman" w:eastAsia="Malgun Gothic" w:hAnsi="Times New Roman" w:cs="Times New Roman"/>
                <w:sz w:val="20"/>
                <w:szCs w:val="20"/>
                <w:lang w:eastAsia="ko-KR"/>
              </w:rPr>
              <w:t>, which is up to UE capability</w:t>
            </w:r>
            <w:r w:rsidRPr="003F5192">
              <w:rPr>
                <w:rFonts w:ascii="Times New Roman" w:eastAsia="等线" w:hAnsi="Times New Roman" w:cs="Times New Roman" w:hint="eastAsia"/>
                <w:sz w:val="20"/>
                <w:szCs w:val="20"/>
                <w:lang w:eastAsia="zh-CN"/>
              </w:rPr>
              <w:t>.</w:t>
            </w:r>
          </w:p>
          <w:p w14:paraId="3DBC54E3" w14:textId="77777777" w:rsidR="003F5192" w:rsidRPr="003F5192" w:rsidRDefault="003F5192" w:rsidP="003F5192">
            <w:pPr>
              <w:adjustRightInd w:val="0"/>
              <w:snapToGrid w:val="0"/>
              <w:spacing w:line="278" w:lineRule="auto"/>
              <w:rPr>
                <w:rFonts w:ascii="Times New Roman" w:eastAsia="等线" w:hAnsi="Times New Roman" w:cs="Times New Roman"/>
                <w:sz w:val="20"/>
                <w:szCs w:val="20"/>
                <w:lang w:eastAsia="zh-CN"/>
              </w:rPr>
            </w:pPr>
          </w:p>
          <w:p w14:paraId="7D114CF2" w14:textId="77777777" w:rsidR="003F5192" w:rsidRPr="003F5192" w:rsidRDefault="003F5192" w:rsidP="003F5192">
            <w:pPr>
              <w:spacing w:line="278" w:lineRule="auto"/>
              <w:rPr>
                <w:rFonts w:ascii="Times New Roman" w:eastAsia="等线" w:hAnsi="Times New Roman" w:cs="Times New Roman"/>
                <w:sz w:val="20"/>
                <w:szCs w:val="20"/>
                <w:lang w:eastAsia="zh-CN"/>
              </w:rPr>
            </w:pPr>
            <w:r w:rsidRPr="003F5192">
              <w:rPr>
                <w:rFonts w:ascii="Times New Roman" w:eastAsia="等线" w:hAnsi="Times New Roman" w:cs="Times New Roman"/>
                <w:sz w:val="20"/>
                <w:szCs w:val="20"/>
                <w:lang w:eastAsia="zh-CN"/>
              </w:rPr>
              <w:t>Conclusion</w:t>
            </w:r>
          </w:p>
          <w:p w14:paraId="1BC1E0DE" w14:textId="77777777" w:rsidR="003F5192" w:rsidRPr="003F5192" w:rsidRDefault="003F5192" w:rsidP="003F5192">
            <w:pPr>
              <w:spacing w:line="278" w:lineRule="auto"/>
              <w:rPr>
                <w:rFonts w:ascii="Times New Roman" w:eastAsia="Malgun Gothic" w:hAnsi="Times New Roman" w:cs="Arial"/>
                <w:sz w:val="20"/>
                <w:szCs w:val="20"/>
                <w:lang w:eastAsia="ko-KR"/>
              </w:rPr>
            </w:pPr>
            <w:r w:rsidRPr="003F5192">
              <w:rPr>
                <w:rFonts w:ascii="Times New Roman" w:eastAsia="Malgun Gothic" w:hAnsi="Times New Roman" w:cs="Arial"/>
                <w:sz w:val="20"/>
                <w:szCs w:val="20"/>
                <w:lang w:eastAsia="ko-KR"/>
              </w:rPr>
              <w:t xml:space="preserve">For the </w:t>
            </w:r>
            <w:r w:rsidRPr="003F5192">
              <w:rPr>
                <w:rFonts w:ascii="Times New Roman" w:eastAsia="Times New Roman" w:hAnsi="Times New Roman" w:cs="Times"/>
                <w:i/>
                <w:iCs/>
                <w:sz w:val="20"/>
                <w:szCs w:val="20"/>
                <w:lang w:eastAsia="zh-CN"/>
              </w:rPr>
              <w:t>CSI-ReportConfig</w:t>
            </w:r>
            <w:r w:rsidRPr="003F5192">
              <w:rPr>
                <w:rFonts w:ascii="Times New Roman" w:eastAsia="Times New Roman" w:hAnsi="Times New Roman" w:cs="Times"/>
                <w:sz w:val="20"/>
                <w:szCs w:val="20"/>
                <w:lang w:eastAsia="zh-CN"/>
              </w:rPr>
              <w:t xml:space="preserve"> for inference configuration provided in </w:t>
            </w:r>
            <w:r w:rsidRPr="003F5192">
              <w:rPr>
                <w:rFonts w:ascii="Times New Roman" w:eastAsia="Malgun Gothic" w:hAnsi="Times New Roman" w:cs="Arial"/>
                <w:sz w:val="20"/>
                <w:szCs w:val="20"/>
                <w:lang w:eastAsia="ko-KR"/>
              </w:rPr>
              <w:t>Step 5,</w:t>
            </w:r>
          </w:p>
          <w:p w14:paraId="77DC6F59" w14:textId="77777777" w:rsidR="003F5192" w:rsidRPr="003F5192" w:rsidRDefault="003F5192" w:rsidP="003F5192">
            <w:pPr>
              <w:numPr>
                <w:ilvl w:val="0"/>
                <w:numId w:val="36"/>
              </w:numPr>
              <w:spacing w:after="180" w:line="278" w:lineRule="auto"/>
              <w:contextualSpacing/>
              <w:rPr>
                <w:rFonts w:ascii="Times New Roman" w:eastAsia="Times New Roman" w:hAnsi="Times New Roman" w:cs="Times"/>
                <w:sz w:val="20"/>
                <w:szCs w:val="20"/>
                <w:lang w:val="en-GB" w:eastAsia="zh-CN"/>
              </w:rPr>
            </w:pPr>
            <w:r w:rsidRPr="003F5192">
              <w:rPr>
                <w:rFonts w:ascii="Times New Roman" w:eastAsia="Times New Roman" w:hAnsi="Times New Roman" w:cs="Times"/>
                <w:sz w:val="20"/>
                <w:szCs w:val="20"/>
                <w:lang w:val="en-GB" w:eastAsia="zh-CN"/>
              </w:rPr>
              <w:lastRenderedPageBreak/>
              <w:t xml:space="preserve">aperiodic CSI Report and semi-persistent CSI report can be activated/triggered by NW after </w:t>
            </w:r>
            <w:r w:rsidRPr="003F5192">
              <w:rPr>
                <w:rFonts w:ascii="Times New Roman" w:eastAsia="Times New Roman" w:hAnsi="Times New Roman" w:cs="Times"/>
                <w:i/>
                <w:iCs/>
                <w:sz w:val="20"/>
                <w:szCs w:val="20"/>
                <w:lang w:val="en-GB" w:eastAsia="zh-CN"/>
              </w:rPr>
              <w:t>RRCReconfigurationComplete</w:t>
            </w:r>
            <w:r w:rsidRPr="003F5192">
              <w:rPr>
                <w:rFonts w:ascii="Times New Roman" w:eastAsia="Times New Roman" w:hAnsi="Times New Roman" w:cs="Times"/>
                <w:sz w:val="20"/>
                <w:szCs w:val="20"/>
                <w:lang w:val="en-GB" w:eastAsia="zh-CN"/>
              </w:rPr>
              <w:t>.</w:t>
            </w:r>
          </w:p>
          <w:p w14:paraId="5EA8AD34" w14:textId="77777777" w:rsidR="003F5192" w:rsidRPr="003F5192" w:rsidRDefault="003F5192" w:rsidP="003F5192">
            <w:pPr>
              <w:numPr>
                <w:ilvl w:val="0"/>
                <w:numId w:val="36"/>
              </w:numPr>
              <w:spacing w:after="180" w:line="278" w:lineRule="auto"/>
              <w:contextualSpacing/>
              <w:rPr>
                <w:rFonts w:ascii="Times New Roman" w:eastAsia="Times New Roman" w:hAnsi="Times New Roman" w:cs="Times"/>
                <w:sz w:val="20"/>
                <w:szCs w:val="20"/>
                <w:lang w:val="en-GB" w:eastAsia="zh-CN"/>
              </w:rPr>
            </w:pPr>
            <w:r w:rsidRPr="003F5192">
              <w:rPr>
                <w:rFonts w:ascii="Times New Roman" w:eastAsia="Times New Roman" w:hAnsi="Times New Roman" w:cs="Times"/>
                <w:sz w:val="20"/>
                <w:szCs w:val="20"/>
                <w:lang w:val="en-GB" w:eastAsia="zh-CN"/>
              </w:rPr>
              <w:t xml:space="preserve">periodic CSI Report is considered as activated after </w:t>
            </w:r>
            <w:r w:rsidRPr="003F5192">
              <w:rPr>
                <w:rFonts w:ascii="Times New Roman" w:eastAsia="Times New Roman" w:hAnsi="Times New Roman" w:cs="Times"/>
                <w:i/>
                <w:iCs/>
                <w:sz w:val="20"/>
                <w:szCs w:val="20"/>
                <w:lang w:val="en-GB" w:eastAsia="zh-CN"/>
              </w:rPr>
              <w:t>RRCReconfigurationComplete</w:t>
            </w:r>
            <w:r w:rsidRPr="003F5192">
              <w:rPr>
                <w:rFonts w:ascii="Times New Roman" w:eastAsia="Times New Roman" w:hAnsi="Times New Roman" w:cs="Times"/>
                <w:sz w:val="20"/>
                <w:szCs w:val="20"/>
                <w:lang w:val="en-GB" w:eastAsia="zh-CN"/>
              </w:rPr>
              <w:t>.</w:t>
            </w:r>
            <w:r w:rsidRPr="003F5192">
              <w:rPr>
                <w:rFonts w:ascii="等线" w:eastAsia="Times New Roman" w:hAnsi="等线" w:cs="Times"/>
                <w:i/>
                <w:iCs/>
                <w:sz w:val="20"/>
                <w:szCs w:val="20"/>
                <w:lang w:val="en-GB" w:eastAsia="zh-CN"/>
              </w:rPr>
              <w:t xml:space="preserve"> </w:t>
            </w:r>
          </w:p>
          <w:p w14:paraId="0809981C" w14:textId="77777777" w:rsidR="003F5192" w:rsidRPr="003F5192" w:rsidRDefault="003F5192" w:rsidP="003F5192">
            <w:pPr>
              <w:numPr>
                <w:ilvl w:val="0"/>
                <w:numId w:val="36"/>
              </w:numPr>
              <w:spacing w:after="180" w:line="278" w:lineRule="auto"/>
              <w:contextualSpacing/>
              <w:rPr>
                <w:rFonts w:ascii="Times New Roman" w:eastAsia="Times New Roman" w:hAnsi="Times New Roman" w:cs="Times"/>
                <w:sz w:val="20"/>
                <w:szCs w:val="20"/>
                <w:lang w:val="en-GB" w:eastAsia="zh-CN"/>
              </w:rPr>
            </w:pPr>
            <w:r w:rsidRPr="003F5192">
              <w:rPr>
                <w:rFonts w:ascii="Times New Roman" w:eastAsia="Times New Roman" w:hAnsi="Times New Roman" w:cs="Times"/>
                <w:sz w:val="20"/>
                <w:szCs w:val="20"/>
                <w:lang w:val="en-GB" w:eastAsia="zh-CN"/>
              </w:rPr>
              <w:t xml:space="preserve">Note: UE is not expected to be configured with a </w:t>
            </w:r>
            <w:r w:rsidRPr="003F5192">
              <w:rPr>
                <w:rFonts w:ascii="Times New Roman" w:eastAsia="Times New Roman" w:hAnsi="Times New Roman" w:cs="Times"/>
                <w:i/>
                <w:iCs/>
                <w:sz w:val="20"/>
                <w:szCs w:val="20"/>
                <w:lang w:val="en-GB" w:eastAsia="zh-CN"/>
              </w:rPr>
              <w:t>CSI-Reapportioning</w:t>
            </w:r>
            <w:r w:rsidRPr="003F5192">
              <w:rPr>
                <w:rFonts w:ascii="Times New Roman" w:eastAsia="Times New Roman" w:hAnsi="Times New Roman" w:cs="Times"/>
                <w:sz w:val="20"/>
                <w:szCs w:val="20"/>
                <w:lang w:val="en-GB" w:eastAsia="zh-CN"/>
              </w:rPr>
              <w:t xml:space="preserve"> for inference configuration for a non-applicable set of inference parameters or a non-applicable </w:t>
            </w:r>
            <w:r w:rsidRPr="003F5192">
              <w:rPr>
                <w:rFonts w:ascii="Times New Roman" w:eastAsia="Times New Roman" w:hAnsi="Times New Roman" w:cs="Times"/>
                <w:i/>
                <w:iCs/>
                <w:sz w:val="20"/>
                <w:szCs w:val="20"/>
                <w:lang w:val="en-GB" w:eastAsia="zh-CN"/>
              </w:rPr>
              <w:t>CSI-ReportConfig</w:t>
            </w:r>
            <w:r w:rsidRPr="003F5192">
              <w:rPr>
                <w:rFonts w:ascii="Times New Roman" w:eastAsia="Times New Roman" w:hAnsi="Times New Roman" w:cs="Times"/>
                <w:sz w:val="20"/>
                <w:szCs w:val="20"/>
                <w:lang w:val="en-GB" w:eastAsia="zh-CN"/>
              </w:rPr>
              <w:t> </w:t>
            </w:r>
            <w:r w:rsidRPr="003F5192">
              <w:rPr>
                <w:rFonts w:ascii="Times New Roman" w:eastAsia="Times New Roman" w:hAnsi="Times New Roman" w:cs="Times" w:hint="eastAsia"/>
                <w:sz w:val="20"/>
                <w:szCs w:val="20"/>
                <w:lang w:val="en-GB" w:eastAsia="zh-CN"/>
              </w:rPr>
              <w:t xml:space="preserve"> </w:t>
            </w:r>
          </w:p>
          <w:p w14:paraId="731D1314" w14:textId="77777777" w:rsidR="003F5192" w:rsidRPr="003F5192" w:rsidRDefault="003F5192" w:rsidP="003F5192">
            <w:pPr>
              <w:numPr>
                <w:ilvl w:val="1"/>
                <w:numId w:val="36"/>
              </w:numPr>
              <w:spacing w:after="180" w:line="278" w:lineRule="auto"/>
              <w:contextualSpacing/>
              <w:rPr>
                <w:rFonts w:ascii="Times New Roman" w:eastAsia="Times New Roman" w:hAnsi="Times New Roman" w:cs="Times"/>
                <w:sz w:val="22"/>
                <w:szCs w:val="20"/>
                <w:lang w:val="en-GB" w:eastAsia="zh-CN"/>
              </w:rPr>
            </w:pPr>
            <w:r w:rsidRPr="003F5192">
              <w:rPr>
                <w:rFonts w:ascii="Times New Roman" w:eastAsia="Times New Roman" w:hAnsi="Times New Roman" w:cs="Times" w:hint="eastAsia"/>
                <w:sz w:val="20"/>
                <w:szCs w:val="20"/>
                <w:lang w:val="en-GB" w:eastAsia="zh-CN"/>
              </w:rPr>
              <w:t>Any specification impact is a separate discussion</w:t>
            </w:r>
          </w:p>
        </w:tc>
      </w:tr>
    </w:tbl>
    <w:p w14:paraId="0FDBE1BD" w14:textId="56A60FB3" w:rsidR="003F5192" w:rsidRDefault="003F5192" w:rsidP="00FE298A">
      <w:pPr>
        <w:rPr>
          <w:rFonts w:ascii="Arial" w:hAnsi="Arial" w:cs="Arial"/>
          <w:sz w:val="20"/>
          <w:szCs w:val="20"/>
        </w:rPr>
      </w:pPr>
    </w:p>
    <w:p w14:paraId="3197194A" w14:textId="77777777" w:rsidR="00401F8C" w:rsidRDefault="00401F8C" w:rsidP="00FE298A">
      <w:pPr>
        <w:rPr>
          <w:rFonts w:ascii="Arial" w:hAnsi="Arial" w:cs="Arial"/>
          <w:sz w:val="20"/>
          <w:szCs w:val="20"/>
        </w:rPr>
      </w:pPr>
    </w:p>
    <w:p w14:paraId="24DD2F85" w14:textId="65F8BF6D" w:rsidR="00401F8C" w:rsidRDefault="00401F8C" w:rsidP="007A520B">
      <w:pPr>
        <w:ind w:firstLineChars="50" w:firstLine="100"/>
        <w:rPr>
          <w:rFonts w:ascii="Arial" w:eastAsia="等线" w:hAnsi="Arial" w:cs="Arial"/>
          <w:sz w:val="20"/>
          <w:szCs w:val="20"/>
          <w:lang w:eastAsia="zh-CN"/>
        </w:rPr>
      </w:pPr>
      <w:r>
        <w:rPr>
          <w:rFonts w:ascii="Arial" w:hAnsi="Arial" w:cs="Arial" w:hint="eastAsia"/>
          <w:sz w:val="20"/>
          <w:szCs w:val="20"/>
        </w:rPr>
        <w:t xml:space="preserve">Two mechanisms, </w:t>
      </w:r>
      <w:r>
        <w:rPr>
          <w:rFonts w:ascii="Arial" w:hAnsi="Arial" w:cs="Arial"/>
          <w:sz w:val="20"/>
          <w:szCs w:val="20"/>
        </w:rPr>
        <w:t>naming</w:t>
      </w:r>
      <w:r>
        <w:rPr>
          <w:rFonts w:ascii="Arial" w:hAnsi="Arial" w:cs="Arial" w:hint="eastAsia"/>
          <w:sz w:val="20"/>
          <w:szCs w:val="20"/>
        </w:rPr>
        <w:t xml:space="preserve"> A) and B) were agreed in RAN1 for </w:t>
      </w:r>
      <w:r w:rsidR="007A520B">
        <w:rPr>
          <w:rFonts w:ascii="Arial" w:hAnsi="Arial" w:cs="Arial" w:hint="eastAsia"/>
          <w:sz w:val="20"/>
          <w:szCs w:val="20"/>
        </w:rPr>
        <w:t xml:space="preserve">providing inference </w:t>
      </w:r>
      <w:r w:rsidR="007A520B" w:rsidRPr="007A520B">
        <w:rPr>
          <w:rFonts w:ascii="Arial" w:hAnsi="Arial" w:cs="Arial"/>
          <w:sz w:val="20"/>
          <w:szCs w:val="20"/>
        </w:rPr>
        <w:t xml:space="preserve">configurations </w:t>
      </w:r>
      <w:r w:rsidR="007A520B">
        <w:rPr>
          <w:rFonts w:ascii="Arial" w:hAnsi="Arial" w:cs="Arial" w:hint="eastAsia"/>
          <w:sz w:val="20"/>
          <w:szCs w:val="20"/>
        </w:rPr>
        <w:t>in Step 3</w:t>
      </w:r>
      <w:r w:rsidR="00303D86">
        <w:rPr>
          <w:rFonts w:ascii="Arial" w:eastAsia="等线" w:hAnsi="Arial" w:cs="Arial" w:hint="eastAsia"/>
          <w:sz w:val="20"/>
          <w:szCs w:val="20"/>
          <w:lang w:eastAsia="zh-CN"/>
        </w:rPr>
        <w:t xml:space="preserve">. </w:t>
      </w:r>
      <w:r w:rsidR="00293232">
        <w:rPr>
          <w:rFonts w:ascii="Arial" w:eastAsia="等线" w:hAnsi="Arial" w:cs="Arial" w:hint="eastAsia"/>
          <w:sz w:val="20"/>
          <w:szCs w:val="20"/>
          <w:lang w:eastAsia="zh-CN"/>
        </w:rPr>
        <w:t xml:space="preserve"> </w:t>
      </w:r>
      <w:r w:rsidR="00303D86">
        <w:rPr>
          <w:rFonts w:ascii="Arial" w:eastAsia="等线" w:hAnsi="Arial" w:cs="Arial" w:hint="eastAsia"/>
          <w:sz w:val="20"/>
          <w:szCs w:val="20"/>
          <w:lang w:eastAsia="zh-CN"/>
        </w:rPr>
        <w:t>O</w:t>
      </w:r>
      <w:r w:rsidR="00293232">
        <w:rPr>
          <w:rFonts w:ascii="Arial" w:eastAsia="等线" w:hAnsi="Arial" w:cs="Arial" w:hint="eastAsia"/>
          <w:sz w:val="20"/>
          <w:szCs w:val="20"/>
          <w:lang w:eastAsia="zh-CN"/>
        </w:rPr>
        <w:t xml:space="preserve">ur understanding is that </w:t>
      </w:r>
      <w:r w:rsidR="005611EF">
        <w:rPr>
          <w:rFonts w:ascii="Arial" w:eastAsia="等线" w:hAnsi="Arial" w:cs="Arial" w:hint="eastAsia"/>
          <w:sz w:val="20"/>
          <w:szCs w:val="20"/>
          <w:lang w:eastAsia="zh-CN"/>
        </w:rPr>
        <w:t xml:space="preserve">there is </w:t>
      </w:r>
      <w:r w:rsidR="00303D86">
        <w:rPr>
          <w:rFonts w:ascii="Arial" w:eastAsia="等线" w:hAnsi="Arial" w:cs="Arial" w:hint="eastAsia"/>
          <w:sz w:val="20"/>
          <w:szCs w:val="20"/>
          <w:lang w:eastAsia="zh-CN"/>
        </w:rPr>
        <w:t xml:space="preserve">no further down-selection </w:t>
      </w:r>
      <w:r w:rsidR="005611EF">
        <w:rPr>
          <w:rFonts w:ascii="Arial" w:eastAsia="等线" w:hAnsi="Arial" w:cs="Arial"/>
          <w:sz w:val="20"/>
          <w:szCs w:val="20"/>
          <w:lang w:eastAsia="zh-CN"/>
        </w:rPr>
        <w:t>between</w:t>
      </w:r>
      <w:r w:rsidR="005611EF">
        <w:rPr>
          <w:rFonts w:ascii="Arial" w:eastAsia="等线" w:hAnsi="Arial" w:cs="Arial" w:hint="eastAsia"/>
          <w:sz w:val="20"/>
          <w:szCs w:val="20"/>
          <w:lang w:eastAsia="zh-CN"/>
        </w:rPr>
        <w:t xml:space="preserve"> A) and B), i.e.,</w:t>
      </w:r>
      <w:r w:rsidR="00C14381">
        <w:rPr>
          <w:rFonts w:ascii="Arial" w:eastAsia="等线" w:hAnsi="Arial" w:cs="Arial" w:hint="eastAsia"/>
          <w:sz w:val="20"/>
          <w:szCs w:val="20"/>
          <w:lang w:eastAsia="zh-CN"/>
        </w:rPr>
        <w:t xml:space="preserve"> </w:t>
      </w:r>
      <w:r w:rsidR="00303D86">
        <w:rPr>
          <w:rFonts w:ascii="Arial" w:eastAsia="等线" w:hAnsi="Arial" w:cs="Arial" w:hint="eastAsia"/>
          <w:sz w:val="20"/>
          <w:szCs w:val="20"/>
          <w:lang w:eastAsia="zh-CN"/>
        </w:rPr>
        <w:t>both</w:t>
      </w:r>
      <w:r w:rsidR="00C14381">
        <w:rPr>
          <w:rFonts w:ascii="Arial" w:eastAsia="等线" w:hAnsi="Arial" w:cs="Arial" w:hint="eastAsia"/>
          <w:sz w:val="20"/>
          <w:szCs w:val="20"/>
          <w:lang w:eastAsia="zh-CN"/>
        </w:rPr>
        <w:t xml:space="preserve"> mechanism A) and B) should be supported</w:t>
      </w:r>
      <w:r w:rsidR="007A520B">
        <w:rPr>
          <w:rFonts w:ascii="Arial" w:hAnsi="Arial" w:cs="Arial" w:hint="eastAsia"/>
          <w:sz w:val="20"/>
          <w:szCs w:val="20"/>
        </w:rPr>
        <w:t>.</w:t>
      </w:r>
    </w:p>
    <w:p w14:paraId="039D5ADA" w14:textId="77777777" w:rsidR="00C14381" w:rsidRPr="00C14381" w:rsidRDefault="00C14381" w:rsidP="007A520B">
      <w:pPr>
        <w:ind w:firstLineChars="50" w:firstLine="100"/>
        <w:rPr>
          <w:rFonts w:ascii="Arial" w:eastAsia="等线" w:hAnsi="Arial" w:cs="Arial"/>
          <w:sz w:val="20"/>
          <w:szCs w:val="20"/>
          <w:lang w:eastAsia="zh-CN"/>
        </w:rPr>
      </w:pPr>
    </w:p>
    <w:p w14:paraId="59155619" w14:textId="0C532561" w:rsidR="007A520B" w:rsidRDefault="00966F04" w:rsidP="008A2617">
      <w:pPr>
        <w:pStyle w:val="Observation"/>
        <w:rPr>
          <w:rFonts w:ascii="Arial" w:eastAsia="等线" w:hAnsi="Arial" w:cs="Arial"/>
          <w:sz w:val="20"/>
          <w:szCs w:val="20"/>
        </w:rPr>
      </w:pPr>
      <w:r>
        <w:rPr>
          <w:rFonts w:hint="eastAsia"/>
          <w:sz w:val="20"/>
          <w:szCs w:val="20"/>
        </w:rPr>
        <w:t xml:space="preserve"> </w:t>
      </w:r>
      <w:r w:rsidR="008A2617" w:rsidRPr="008A2617">
        <w:rPr>
          <w:rFonts w:ascii="Arial" w:hAnsi="Arial" w:cs="Arial"/>
          <w:sz w:val="20"/>
          <w:szCs w:val="20"/>
        </w:rPr>
        <w:t>Two mechanisms, naming A) and B) agreed in RAN1 for providing inference configurations in Step 3</w:t>
      </w:r>
      <w:r w:rsidR="008A2617">
        <w:rPr>
          <w:rFonts w:ascii="Arial" w:eastAsia="等线" w:hAnsi="Arial" w:cs="Arial" w:hint="eastAsia"/>
          <w:sz w:val="20"/>
          <w:szCs w:val="20"/>
        </w:rPr>
        <w:t xml:space="preserve"> should be supported</w:t>
      </w:r>
      <w:r w:rsidR="008A2617" w:rsidRPr="008A2617">
        <w:rPr>
          <w:rFonts w:ascii="Arial" w:hAnsi="Arial" w:cs="Arial"/>
          <w:sz w:val="20"/>
          <w:szCs w:val="20"/>
        </w:rPr>
        <w:t xml:space="preserve">. </w:t>
      </w:r>
    </w:p>
    <w:p w14:paraId="2CF7EFD7" w14:textId="77777777" w:rsidR="008A2617" w:rsidRPr="008A2617" w:rsidRDefault="008A2617" w:rsidP="008A2617">
      <w:pPr>
        <w:pStyle w:val="Observation"/>
        <w:numPr>
          <w:ilvl w:val="0"/>
          <w:numId w:val="0"/>
        </w:numPr>
        <w:ind w:left="1446"/>
        <w:rPr>
          <w:rFonts w:ascii="Arial" w:eastAsia="等线" w:hAnsi="Arial" w:cs="Arial"/>
          <w:sz w:val="20"/>
          <w:szCs w:val="20"/>
        </w:rPr>
      </w:pPr>
    </w:p>
    <w:p w14:paraId="2D03DAC0" w14:textId="232F335D" w:rsidR="008A2617" w:rsidRDefault="00FC5753" w:rsidP="00FE298A">
      <w:pPr>
        <w:rPr>
          <w:rFonts w:ascii="Arial" w:eastAsiaTheme="minorEastAsia" w:hAnsi="Arial" w:cs="Arial"/>
          <w:sz w:val="20"/>
          <w:szCs w:val="20"/>
        </w:rPr>
      </w:pPr>
      <w:r>
        <w:rPr>
          <w:rFonts w:ascii="Arial" w:eastAsia="等线" w:hAnsi="Arial" w:cs="Arial" w:hint="eastAsia"/>
          <w:sz w:val="20"/>
          <w:szCs w:val="20"/>
          <w:lang w:eastAsia="zh-CN"/>
        </w:rPr>
        <w:t xml:space="preserve"> We will di</w:t>
      </w:r>
      <w:r>
        <w:rPr>
          <w:rFonts w:ascii="Arial" w:eastAsiaTheme="minorEastAsia" w:hAnsi="Arial" w:cs="Arial" w:hint="eastAsia"/>
          <w:sz w:val="20"/>
          <w:szCs w:val="20"/>
        </w:rPr>
        <w:t>scuss mechanism A) and B) one by one.</w:t>
      </w:r>
    </w:p>
    <w:p w14:paraId="706C5E53" w14:textId="77777777" w:rsidR="00FC5753" w:rsidRPr="00FC5753" w:rsidRDefault="00FC5753" w:rsidP="00FE298A">
      <w:pPr>
        <w:rPr>
          <w:rFonts w:ascii="Arial" w:eastAsiaTheme="minorEastAsia" w:hAnsi="Arial" w:cs="Arial"/>
          <w:sz w:val="20"/>
          <w:szCs w:val="20"/>
        </w:rPr>
      </w:pPr>
    </w:p>
    <w:p w14:paraId="226618DE" w14:textId="639B27FB" w:rsidR="00966F04" w:rsidRDefault="00966F04" w:rsidP="00FE298A">
      <w:pPr>
        <w:rPr>
          <w:rFonts w:ascii="Arial" w:hAnsi="Arial" w:cs="Arial"/>
          <w:sz w:val="20"/>
          <w:szCs w:val="20"/>
        </w:rPr>
      </w:pPr>
      <w:r>
        <w:rPr>
          <w:rFonts w:ascii="Arial" w:hAnsi="Arial" w:cs="Arial" w:hint="eastAsia"/>
          <w:sz w:val="20"/>
          <w:szCs w:val="20"/>
        </w:rPr>
        <w:t xml:space="preserve"> </w:t>
      </w:r>
      <w:r w:rsidRPr="00BD0E87">
        <w:rPr>
          <w:rFonts w:ascii="Arial" w:hAnsi="Arial" w:cs="Arial" w:hint="eastAsia"/>
          <w:b/>
          <w:bCs/>
          <w:sz w:val="20"/>
          <w:szCs w:val="20"/>
          <w:u w:val="single"/>
        </w:rPr>
        <w:t>Mechanism A</w:t>
      </w:r>
      <w:r>
        <w:rPr>
          <w:rFonts w:ascii="Arial" w:hAnsi="Arial" w:cs="Arial" w:hint="eastAsia"/>
          <w:sz w:val="20"/>
          <w:szCs w:val="20"/>
        </w:rPr>
        <w:t>:</w:t>
      </w:r>
    </w:p>
    <w:p w14:paraId="338536BA" w14:textId="77777777" w:rsidR="001E2504" w:rsidRDefault="001E2504" w:rsidP="00FE298A">
      <w:pPr>
        <w:rPr>
          <w:rFonts w:ascii="Arial" w:hAnsi="Arial" w:cs="Arial"/>
          <w:sz w:val="20"/>
          <w:szCs w:val="20"/>
        </w:rPr>
      </w:pPr>
    </w:p>
    <w:p w14:paraId="1EBB008D" w14:textId="04A0EAC3" w:rsidR="00966F04" w:rsidRPr="00930B0B" w:rsidRDefault="00D43E34" w:rsidP="00930B0B">
      <w:pPr>
        <w:rPr>
          <w:rFonts w:ascii="Arial" w:hAnsi="Arial" w:cs="Arial"/>
          <w:sz w:val="20"/>
          <w:szCs w:val="20"/>
        </w:rPr>
      </w:pPr>
      <w:r>
        <w:rPr>
          <w:rFonts w:hint="eastAsia"/>
        </w:rPr>
        <w:t xml:space="preserve"> </w:t>
      </w:r>
      <w:r w:rsidR="00BD0E87" w:rsidRPr="00930B0B">
        <w:rPr>
          <w:rFonts w:ascii="Arial" w:hAnsi="Arial" w:cs="Arial"/>
          <w:sz w:val="20"/>
          <w:szCs w:val="20"/>
        </w:rPr>
        <w:t xml:space="preserve">Step 3: </w:t>
      </w:r>
      <w:r w:rsidR="005D1F09" w:rsidRPr="00930B0B">
        <w:rPr>
          <w:rFonts w:ascii="Arial" w:hAnsi="Arial" w:cs="Arial"/>
          <w:sz w:val="20"/>
          <w:szCs w:val="20"/>
        </w:rPr>
        <w:t xml:space="preserve">NW provides </w:t>
      </w:r>
      <w:r w:rsidR="00966F04" w:rsidRPr="00930B0B">
        <w:rPr>
          <w:rFonts w:ascii="Arial" w:hAnsi="Arial" w:cs="Arial"/>
          <w:sz w:val="20"/>
          <w:szCs w:val="20"/>
        </w:rPr>
        <w:t xml:space="preserve">one or more of </w:t>
      </w:r>
      <w:r w:rsidR="00966F04" w:rsidRPr="002D6363">
        <w:rPr>
          <w:rFonts w:ascii="Arial" w:hAnsi="Arial" w:cs="Arial"/>
          <w:i/>
          <w:iCs/>
          <w:sz w:val="20"/>
          <w:szCs w:val="20"/>
        </w:rPr>
        <w:t>CSI-ReportConfig</w:t>
      </w:r>
      <w:r w:rsidR="00966F04" w:rsidRPr="00930B0B">
        <w:rPr>
          <w:rFonts w:ascii="Arial" w:hAnsi="Arial" w:cs="Arial"/>
          <w:sz w:val="20"/>
          <w:szCs w:val="20"/>
        </w:rPr>
        <w:t xml:space="preserve"> for inference configuration (wherein the associated ID may be configured in CSI framework as working assumption applied)</w:t>
      </w:r>
    </w:p>
    <w:p w14:paraId="777E2E0B" w14:textId="77777777" w:rsidR="00E96901" w:rsidRDefault="00E96901" w:rsidP="00930B0B">
      <w:pPr>
        <w:rPr>
          <w:rFonts w:ascii="Arial" w:hAnsi="Arial" w:cs="Arial"/>
          <w:sz w:val="20"/>
          <w:szCs w:val="20"/>
        </w:rPr>
      </w:pPr>
      <w:r w:rsidRPr="00930B0B">
        <w:rPr>
          <w:rFonts w:ascii="Arial" w:hAnsi="Arial" w:cs="Arial"/>
          <w:sz w:val="20"/>
          <w:szCs w:val="20"/>
        </w:rPr>
        <w:t>Note: CSI report configuration for UE-side model inference can’t be activated immediately upon receiving Step 3</w:t>
      </w:r>
    </w:p>
    <w:p w14:paraId="1B34E46C" w14:textId="77777777" w:rsidR="001E2504" w:rsidRPr="00930B0B" w:rsidRDefault="001E2504" w:rsidP="00930B0B">
      <w:pPr>
        <w:rPr>
          <w:rFonts w:ascii="Arial" w:hAnsi="Arial" w:cs="Arial"/>
          <w:sz w:val="20"/>
          <w:szCs w:val="20"/>
        </w:rPr>
      </w:pPr>
    </w:p>
    <w:p w14:paraId="148D26E7" w14:textId="1F6EB3A4" w:rsidR="00930B0B" w:rsidRPr="00930B0B" w:rsidRDefault="005D1F09" w:rsidP="00930B0B">
      <w:pPr>
        <w:rPr>
          <w:rFonts w:ascii="Arial" w:hAnsi="Arial" w:cs="Arial"/>
          <w:sz w:val="20"/>
          <w:szCs w:val="20"/>
        </w:rPr>
      </w:pPr>
      <w:r w:rsidRPr="00930B0B">
        <w:rPr>
          <w:rFonts w:ascii="Arial" w:hAnsi="Arial" w:cs="Arial"/>
          <w:sz w:val="20"/>
          <w:szCs w:val="20"/>
        </w:rPr>
        <w:t xml:space="preserve"> </w:t>
      </w:r>
      <w:r w:rsidR="00E96901" w:rsidRPr="00930B0B">
        <w:rPr>
          <w:rFonts w:ascii="Arial" w:hAnsi="Arial" w:cs="Arial"/>
          <w:sz w:val="20"/>
          <w:szCs w:val="20"/>
        </w:rPr>
        <w:t xml:space="preserve">Step 4: </w:t>
      </w:r>
      <w:r w:rsidR="00930B0B" w:rsidRPr="00930B0B">
        <w:rPr>
          <w:rFonts w:ascii="Arial" w:hAnsi="Arial" w:cs="Arial"/>
          <w:sz w:val="20"/>
          <w:szCs w:val="20"/>
        </w:rPr>
        <w:t xml:space="preserve">UE reports applicability for one or more </w:t>
      </w:r>
      <w:r w:rsidR="00930B0B" w:rsidRPr="002D6363">
        <w:rPr>
          <w:rFonts w:ascii="Arial" w:hAnsi="Arial" w:cs="Arial"/>
          <w:i/>
          <w:iCs/>
          <w:sz w:val="20"/>
          <w:szCs w:val="20"/>
        </w:rPr>
        <w:t>CSI-ReportConfig</w:t>
      </w:r>
      <w:r w:rsidR="00930B0B" w:rsidRPr="00930B0B">
        <w:rPr>
          <w:rFonts w:ascii="Arial" w:hAnsi="Arial" w:cs="Arial"/>
          <w:sz w:val="20"/>
          <w:szCs w:val="20"/>
        </w:rPr>
        <w:t xml:space="preserve"> </w:t>
      </w:r>
      <w:r w:rsidR="00816E8B">
        <w:rPr>
          <w:rFonts w:ascii="Arial" w:hAnsi="Arial" w:cs="Arial" w:hint="eastAsia"/>
          <w:sz w:val="20"/>
          <w:szCs w:val="20"/>
        </w:rPr>
        <w:t>provided in Step 3</w:t>
      </w:r>
      <w:r w:rsidR="00930B0B" w:rsidRPr="00930B0B">
        <w:rPr>
          <w:rFonts w:ascii="Arial" w:hAnsi="Arial" w:cs="Arial"/>
          <w:sz w:val="20"/>
          <w:szCs w:val="20"/>
        </w:rPr>
        <w:t xml:space="preserve"> </w:t>
      </w:r>
    </w:p>
    <w:p w14:paraId="6D9E89E1" w14:textId="0773FE11" w:rsidR="00E24EA0" w:rsidRDefault="003367E9" w:rsidP="003367E9">
      <w:pPr>
        <w:ind w:firstLineChars="50" w:firstLine="100"/>
        <w:rPr>
          <w:rFonts w:ascii="Arial" w:hAnsi="Arial" w:cs="Arial"/>
          <w:sz w:val="20"/>
          <w:szCs w:val="20"/>
        </w:rPr>
      </w:pPr>
      <w:r>
        <w:rPr>
          <w:rFonts w:ascii="Arial" w:hAnsi="Arial" w:cs="Arial" w:hint="eastAsia"/>
          <w:sz w:val="20"/>
          <w:szCs w:val="20"/>
        </w:rPr>
        <w:t xml:space="preserve">If the </w:t>
      </w:r>
      <w:r w:rsidR="00E24EA0" w:rsidRPr="00E77012">
        <w:rPr>
          <w:rFonts w:ascii="Arial" w:hAnsi="Arial" w:cs="Arial" w:hint="eastAsia"/>
          <w:i/>
          <w:iCs/>
          <w:sz w:val="20"/>
          <w:szCs w:val="20"/>
        </w:rPr>
        <w:t>CSI-ReportConfig</w:t>
      </w:r>
      <w:r w:rsidR="00E24EA0">
        <w:rPr>
          <w:rFonts w:ascii="Arial" w:hAnsi="Arial" w:cs="Arial" w:hint="eastAsia"/>
          <w:sz w:val="20"/>
          <w:szCs w:val="20"/>
        </w:rPr>
        <w:t xml:space="preserve"> provided in Step 3 is </w:t>
      </w:r>
      <w:r w:rsidR="004D4506" w:rsidRPr="004D4506">
        <w:rPr>
          <w:rFonts w:ascii="Arial" w:hAnsi="Arial" w:cs="Arial"/>
          <w:sz w:val="20"/>
          <w:szCs w:val="20"/>
        </w:rPr>
        <w:t xml:space="preserve">aperiodic CSI Report </w:t>
      </w:r>
      <w:r w:rsidR="008D64C9">
        <w:rPr>
          <w:rFonts w:ascii="Arial" w:hAnsi="Arial" w:cs="Arial" w:hint="eastAsia"/>
          <w:sz w:val="20"/>
          <w:szCs w:val="20"/>
        </w:rPr>
        <w:t xml:space="preserve">or </w:t>
      </w:r>
      <w:r w:rsidR="004D4506" w:rsidRPr="004D4506">
        <w:rPr>
          <w:rFonts w:ascii="Arial" w:hAnsi="Arial" w:cs="Arial"/>
          <w:sz w:val="20"/>
          <w:szCs w:val="20"/>
        </w:rPr>
        <w:t>semi-persistent CSI report</w:t>
      </w:r>
      <w:r w:rsidR="004D4506">
        <w:rPr>
          <w:rFonts w:ascii="Arial" w:hAnsi="Arial" w:cs="Arial" w:hint="eastAsia"/>
          <w:sz w:val="20"/>
          <w:szCs w:val="20"/>
        </w:rPr>
        <w:t xml:space="preserve">, </w:t>
      </w:r>
      <w:r w:rsidR="008D64C9" w:rsidRPr="00186214">
        <w:rPr>
          <w:rFonts w:ascii="Arial" w:hAnsi="Arial" w:cs="Arial" w:hint="eastAsia"/>
          <w:sz w:val="20"/>
          <w:szCs w:val="20"/>
          <w:highlight w:val="yellow"/>
        </w:rPr>
        <w:t xml:space="preserve">after </w:t>
      </w:r>
      <w:r w:rsidR="00857D60" w:rsidRPr="00186214">
        <w:rPr>
          <w:rFonts w:ascii="Arial" w:hAnsi="Arial" w:cs="Arial"/>
          <w:sz w:val="20"/>
          <w:szCs w:val="20"/>
          <w:highlight w:val="yellow"/>
        </w:rPr>
        <w:t>the applicability reported</w:t>
      </w:r>
      <w:r w:rsidR="008D64C9" w:rsidRPr="00186214">
        <w:rPr>
          <w:rFonts w:ascii="Arial" w:hAnsi="Arial" w:cs="Arial" w:hint="eastAsia"/>
          <w:sz w:val="20"/>
          <w:szCs w:val="20"/>
          <w:highlight w:val="yellow"/>
        </w:rPr>
        <w:t>, it can be activated/triggered by NW</w:t>
      </w:r>
      <w:r w:rsidR="001E2504">
        <w:rPr>
          <w:rFonts w:ascii="Arial" w:hAnsi="Arial" w:cs="Arial" w:hint="eastAsia"/>
          <w:sz w:val="20"/>
          <w:szCs w:val="20"/>
        </w:rPr>
        <w:t>.</w:t>
      </w:r>
    </w:p>
    <w:p w14:paraId="57FC8688" w14:textId="3677D45E" w:rsidR="008D64C9" w:rsidRPr="008D64C9" w:rsidRDefault="008D64C9" w:rsidP="003367E9">
      <w:pPr>
        <w:ind w:firstLineChars="50" w:firstLine="100"/>
        <w:rPr>
          <w:rFonts w:ascii="Arial" w:hAnsi="Arial" w:cs="Arial"/>
          <w:sz w:val="20"/>
          <w:szCs w:val="20"/>
        </w:rPr>
      </w:pPr>
      <w:r>
        <w:rPr>
          <w:rFonts w:ascii="Arial" w:hAnsi="Arial" w:cs="Arial" w:hint="eastAsia"/>
          <w:sz w:val="20"/>
          <w:szCs w:val="20"/>
        </w:rPr>
        <w:t xml:space="preserve">If the </w:t>
      </w:r>
      <w:r w:rsidRPr="005F42FE">
        <w:rPr>
          <w:rFonts w:ascii="Arial" w:hAnsi="Arial" w:cs="Arial" w:hint="eastAsia"/>
          <w:i/>
          <w:iCs/>
          <w:sz w:val="20"/>
          <w:szCs w:val="20"/>
        </w:rPr>
        <w:t>CSI-ReportConfig</w:t>
      </w:r>
      <w:r>
        <w:rPr>
          <w:rFonts w:ascii="Arial" w:hAnsi="Arial" w:cs="Arial" w:hint="eastAsia"/>
          <w:sz w:val="20"/>
          <w:szCs w:val="20"/>
        </w:rPr>
        <w:t xml:space="preserve"> provided in Step </w:t>
      </w:r>
      <w:r w:rsidR="00AA5183">
        <w:rPr>
          <w:rFonts w:ascii="Arial" w:hAnsi="Arial" w:cs="Arial" w:hint="eastAsia"/>
          <w:sz w:val="20"/>
          <w:szCs w:val="20"/>
        </w:rPr>
        <w:t xml:space="preserve">3 </w:t>
      </w:r>
      <w:r>
        <w:rPr>
          <w:rFonts w:ascii="Arial" w:hAnsi="Arial" w:cs="Arial" w:hint="eastAsia"/>
          <w:sz w:val="20"/>
          <w:szCs w:val="20"/>
        </w:rPr>
        <w:t xml:space="preserve">is periodic CSI Report, </w:t>
      </w:r>
      <w:r w:rsidRPr="00186214">
        <w:rPr>
          <w:rFonts w:ascii="Arial" w:hAnsi="Arial" w:cs="Arial" w:hint="eastAsia"/>
          <w:sz w:val="20"/>
          <w:szCs w:val="20"/>
          <w:highlight w:val="yellow"/>
        </w:rPr>
        <w:t xml:space="preserve">it is considered as activated only if the applicability of the corresponding </w:t>
      </w:r>
      <w:r w:rsidR="001E2504" w:rsidRPr="005F42FE">
        <w:rPr>
          <w:rFonts w:ascii="Arial" w:hAnsi="Arial" w:cs="Arial"/>
          <w:i/>
          <w:iCs/>
          <w:sz w:val="20"/>
          <w:szCs w:val="20"/>
          <w:highlight w:val="yellow"/>
        </w:rPr>
        <w:t>CSI-ReportConfig</w:t>
      </w:r>
      <w:r w:rsidR="001E2504" w:rsidRPr="00186214">
        <w:rPr>
          <w:rFonts w:ascii="Arial" w:hAnsi="Arial" w:cs="Arial"/>
          <w:sz w:val="20"/>
          <w:szCs w:val="20"/>
          <w:highlight w:val="yellow"/>
        </w:rPr>
        <w:t xml:space="preserve"> is reported in </w:t>
      </w:r>
      <w:r w:rsidR="001E2504" w:rsidRPr="005F42FE">
        <w:rPr>
          <w:rFonts w:ascii="Arial" w:hAnsi="Arial" w:cs="Arial"/>
          <w:i/>
          <w:iCs/>
          <w:sz w:val="20"/>
          <w:szCs w:val="20"/>
          <w:highlight w:val="yellow"/>
        </w:rPr>
        <w:t>RRCReconfigurationComplete</w:t>
      </w:r>
      <w:r w:rsidR="001E2504">
        <w:rPr>
          <w:rFonts w:ascii="Arial" w:hAnsi="Arial" w:cs="Arial" w:hint="eastAsia"/>
          <w:sz w:val="20"/>
          <w:szCs w:val="20"/>
        </w:rPr>
        <w:t>.</w:t>
      </w:r>
    </w:p>
    <w:p w14:paraId="395295A1" w14:textId="5CB8B054" w:rsidR="005D1F09" w:rsidRDefault="005D1F09" w:rsidP="00930B0B"/>
    <w:p w14:paraId="026BECA6" w14:textId="77777777" w:rsidR="001E2504" w:rsidRPr="001E2504" w:rsidRDefault="001E2504" w:rsidP="001E2504">
      <w:pPr>
        <w:rPr>
          <w:rFonts w:ascii="Arial" w:hAnsi="Arial" w:cs="Arial"/>
          <w:sz w:val="20"/>
          <w:szCs w:val="20"/>
        </w:rPr>
      </w:pPr>
      <w:r>
        <w:rPr>
          <w:rFonts w:ascii="Arial" w:hAnsi="Arial" w:cs="Arial" w:hint="eastAsia"/>
          <w:sz w:val="20"/>
          <w:szCs w:val="20"/>
        </w:rPr>
        <w:t xml:space="preserve"> Step 5: </w:t>
      </w:r>
      <w:r w:rsidRPr="001E2504">
        <w:rPr>
          <w:rFonts w:ascii="Arial" w:hAnsi="Arial" w:cs="Arial"/>
          <w:sz w:val="20"/>
          <w:szCs w:val="20"/>
        </w:rPr>
        <w:t xml:space="preserve">NW can optionally configure </w:t>
      </w:r>
      <w:r w:rsidRPr="00EF2488">
        <w:rPr>
          <w:rFonts w:ascii="Arial" w:hAnsi="Arial" w:cs="Arial"/>
          <w:i/>
          <w:iCs/>
          <w:sz w:val="20"/>
          <w:szCs w:val="20"/>
        </w:rPr>
        <w:t>CSI-ReportConfig</w:t>
      </w:r>
      <w:r w:rsidRPr="001E2504">
        <w:rPr>
          <w:rFonts w:ascii="Arial" w:hAnsi="Arial" w:cs="Arial"/>
          <w:sz w:val="20"/>
          <w:szCs w:val="20"/>
        </w:rPr>
        <w:t xml:space="preserve"> for inference configuration in </w:t>
      </w:r>
      <w:r w:rsidRPr="00EF2488">
        <w:rPr>
          <w:rFonts w:ascii="Arial" w:hAnsi="Arial" w:cs="Arial"/>
          <w:i/>
          <w:iCs/>
          <w:sz w:val="20"/>
          <w:szCs w:val="20"/>
        </w:rPr>
        <w:t>RRCReconfiguration</w:t>
      </w:r>
      <w:r w:rsidRPr="001E2504">
        <w:rPr>
          <w:rFonts w:ascii="Arial" w:hAnsi="Arial" w:cs="Arial"/>
          <w:sz w:val="20"/>
          <w:szCs w:val="20"/>
        </w:rPr>
        <w:t>, where the associated ID may be configured in CSI framework as working assumption applied.</w:t>
      </w:r>
    </w:p>
    <w:p w14:paraId="4F1841B3" w14:textId="60D483EF" w:rsidR="00E96901" w:rsidRDefault="001E2504" w:rsidP="00006973">
      <w:pPr>
        <w:ind w:firstLineChars="50" w:firstLine="100"/>
        <w:rPr>
          <w:rFonts w:ascii="Arial" w:hAnsi="Arial" w:cs="Arial"/>
          <w:sz w:val="20"/>
          <w:szCs w:val="20"/>
        </w:rPr>
      </w:pPr>
      <w:r w:rsidRPr="001E2504">
        <w:rPr>
          <w:rFonts w:ascii="Arial" w:hAnsi="Arial" w:cs="Arial"/>
          <w:sz w:val="20"/>
          <w:szCs w:val="20"/>
        </w:rPr>
        <w:t xml:space="preserve">Note: Step 5 may be optional if UE has already been configured with </w:t>
      </w:r>
      <w:r w:rsidRPr="00EF2488">
        <w:rPr>
          <w:rFonts w:ascii="Arial" w:hAnsi="Arial" w:cs="Arial"/>
          <w:i/>
          <w:iCs/>
          <w:sz w:val="20"/>
          <w:szCs w:val="20"/>
        </w:rPr>
        <w:t>CSI-ReportConfig</w:t>
      </w:r>
      <w:r w:rsidRPr="001E2504">
        <w:rPr>
          <w:rFonts w:ascii="Arial" w:hAnsi="Arial" w:cs="Arial"/>
          <w:sz w:val="20"/>
          <w:szCs w:val="20"/>
        </w:rPr>
        <w:t xml:space="preserve"> in Step 3</w:t>
      </w:r>
      <w:r w:rsidR="00006973">
        <w:rPr>
          <w:rFonts w:ascii="Arial" w:hAnsi="Arial" w:cs="Arial" w:hint="eastAsia"/>
          <w:sz w:val="20"/>
          <w:szCs w:val="20"/>
        </w:rPr>
        <w:t>.</w:t>
      </w:r>
    </w:p>
    <w:p w14:paraId="066FEA3B" w14:textId="77777777" w:rsidR="009E2723" w:rsidRPr="009E2723" w:rsidRDefault="009E2723" w:rsidP="009E2723">
      <w:pPr>
        <w:ind w:firstLineChars="50" w:firstLine="100"/>
        <w:rPr>
          <w:rFonts w:ascii="Arial" w:hAnsi="Arial" w:cs="Arial"/>
          <w:sz w:val="20"/>
          <w:szCs w:val="20"/>
        </w:rPr>
      </w:pPr>
      <w:bookmarkStart w:id="4" w:name="_Hlk188466663"/>
      <w:r w:rsidRPr="009E2723">
        <w:rPr>
          <w:rFonts w:ascii="Arial" w:hAnsi="Arial" w:cs="Arial"/>
          <w:sz w:val="20"/>
          <w:szCs w:val="20"/>
        </w:rPr>
        <w:t xml:space="preserve">For the </w:t>
      </w:r>
      <w:r w:rsidRPr="00EF2488">
        <w:rPr>
          <w:rFonts w:ascii="Arial" w:hAnsi="Arial" w:cs="Arial"/>
          <w:i/>
          <w:iCs/>
          <w:sz w:val="20"/>
          <w:szCs w:val="20"/>
        </w:rPr>
        <w:t>CSI-ReportConfig</w:t>
      </w:r>
      <w:r w:rsidRPr="009E2723">
        <w:rPr>
          <w:rFonts w:ascii="Arial" w:hAnsi="Arial" w:cs="Arial"/>
          <w:sz w:val="20"/>
          <w:szCs w:val="20"/>
        </w:rPr>
        <w:t xml:space="preserve"> for inference configuration provided in Step 5,</w:t>
      </w:r>
    </w:p>
    <w:p w14:paraId="7856B858" w14:textId="372E48DB" w:rsidR="008F3DDD" w:rsidRPr="008F3DDD" w:rsidRDefault="008F3DDD" w:rsidP="008F3DDD">
      <w:pPr>
        <w:ind w:firstLineChars="50" w:firstLine="100"/>
        <w:rPr>
          <w:rFonts w:ascii="Arial" w:hAnsi="Arial" w:cs="Arial"/>
          <w:sz w:val="20"/>
          <w:szCs w:val="20"/>
        </w:rPr>
      </w:pPr>
      <w:r w:rsidRPr="008F3DDD">
        <w:rPr>
          <w:rFonts w:ascii="Arial" w:hAnsi="Arial" w:cs="Arial"/>
          <w:sz w:val="20"/>
          <w:szCs w:val="20"/>
        </w:rPr>
        <w:t xml:space="preserve">If the </w:t>
      </w:r>
      <w:r w:rsidRPr="00EF2488">
        <w:rPr>
          <w:rFonts w:ascii="Arial" w:hAnsi="Arial" w:cs="Arial"/>
          <w:i/>
          <w:iCs/>
          <w:sz w:val="20"/>
          <w:szCs w:val="20"/>
        </w:rPr>
        <w:t>CSI-ReportConfig</w:t>
      </w:r>
      <w:r w:rsidRPr="008F3DDD">
        <w:rPr>
          <w:rFonts w:ascii="Arial" w:hAnsi="Arial" w:cs="Arial"/>
          <w:sz w:val="20"/>
          <w:szCs w:val="20"/>
        </w:rPr>
        <w:t xml:space="preserve"> provided in Step </w:t>
      </w:r>
      <w:r>
        <w:rPr>
          <w:rFonts w:ascii="Arial" w:hAnsi="Arial" w:cs="Arial" w:hint="eastAsia"/>
          <w:sz w:val="20"/>
          <w:szCs w:val="20"/>
        </w:rPr>
        <w:t>5</w:t>
      </w:r>
      <w:r w:rsidRPr="008F3DDD">
        <w:rPr>
          <w:rFonts w:ascii="Arial" w:hAnsi="Arial" w:cs="Arial"/>
          <w:sz w:val="20"/>
          <w:szCs w:val="20"/>
        </w:rPr>
        <w:t xml:space="preserve"> is aperiodic CSI Report or semi-persistent CSI report, </w:t>
      </w:r>
      <w:r w:rsidR="00D804B5" w:rsidRPr="00186214">
        <w:rPr>
          <w:rFonts w:ascii="Arial" w:hAnsi="Arial" w:cs="Arial" w:hint="eastAsia"/>
          <w:sz w:val="20"/>
          <w:szCs w:val="20"/>
          <w:highlight w:val="yellow"/>
        </w:rPr>
        <w:t xml:space="preserve">it </w:t>
      </w:r>
      <w:r w:rsidR="00D804B5" w:rsidRPr="00186214">
        <w:rPr>
          <w:rFonts w:ascii="Arial" w:hAnsi="Arial" w:cs="Arial"/>
          <w:sz w:val="20"/>
          <w:szCs w:val="20"/>
          <w:highlight w:val="yellow"/>
        </w:rPr>
        <w:t xml:space="preserve">can be activated/triggered by NW after </w:t>
      </w:r>
      <w:r w:rsidR="00D804B5" w:rsidRPr="00EF2488">
        <w:rPr>
          <w:rFonts w:ascii="Arial" w:hAnsi="Arial" w:cs="Arial"/>
          <w:i/>
          <w:iCs/>
          <w:sz w:val="20"/>
          <w:szCs w:val="20"/>
          <w:highlight w:val="yellow"/>
        </w:rPr>
        <w:t>RRCReconfigurationComplete</w:t>
      </w:r>
      <w:r w:rsidR="00D804B5" w:rsidRPr="00D804B5">
        <w:rPr>
          <w:rFonts w:ascii="Arial" w:hAnsi="Arial" w:cs="Arial"/>
          <w:sz w:val="20"/>
          <w:szCs w:val="20"/>
        </w:rPr>
        <w:t>.</w:t>
      </w:r>
    </w:p>
    <w:p w14:paraId="687B942D" w14:textId="2B9953FA" w:rsidR="009E2723" w:rsidRPr="009E2723" w:rsidRDefault="008F3DDD" w:rsidP="009E2723">
      <w:pPr>
        <w:ind w:firstLineChars="50" w:firstLine="100"/>
        <w:rPr>
          <w:rFonts w:ascii="Arial" w:hAnsi="Arial" w:cs="Arial"/>
          <w:sz w:val="20"/>
          <w:szCs w:val="20"/>
        </w:rPr>
      </w:pPr>
      <w:r w:rsidRPr="008F3DDD">
        <w:rPr>
          <w:rFonts w:ascii="Arial" w:hAnsi="Arial" w:cs="Arial"/>
          <w:sz w:val="20"/>
          <w:szCs w:val="20"/>
        </w:rPr>
        <w:t xml:space="preserve">If the </w:t>
      </w:r>
      <w:r w:rsidRPr="00EF2488">
        <w:rPr>
          <w:rFonts w:ascii="Arial" w:hAnsi="Arial" w:cs="Arial"/>
          <w:i/>
          <w:iCs/>
          <w:sz w:val="20"/>
          <w:szCs w:val="20"/>
        </w:rPr>
        <w:t>CSI-ReportConfig</w:t>
      </w:r>
      <w:r w:rsidRPr="008F3DDD">
        <w:rPr>
          <w:rFonts w:ascii="Arial" w:hAnsi="Arial" w:cs="Arial"/>
          <w:sz w:val="20"/>
          <w:szCs w:val="20"/>
        </w:rPr>
        <w:t xml:space="preserve"> provided in Step </w:t>
      </w:r>
      <w:r w:rsidR="00C570B3">
        <w:rPr>
          <w:rFonts w:ascii="Arial" w:hAnsi="Arial" w:cs="Arial" w:hint="eastAsia"/>
          <w:sz w:val="20"/>
          <w:szCs w:val="20"/>
        </w:rPr>
        <w:t>5</w:t>
      </w:r>
      <w:r w:rsidRPr="008F3DDD">
        <w:rPr>
          <w:rFonts w:ascii="Arial" w:hAnsi="Arial" w:cs="Arial"/>
          <w:sz w:val="20"/>
          <w:szCs w:val="20"/>
        </w:rPr>
        <w:t xml:space="preserve"> is periodic CSI Report, it is considered </w:t>
      </w:r>
      <w:r w:rsidR="00C570B3" w:rsidRPr="00C570B3">
        <w:rPr>
          <w:rFonts w:ascii="Arial" w:hAnsi="Arial" w:cs="Arial"/>
          <w:sz w:val="20"/>
          <w:szCs w:val="20"/>
        </w:rPr>
        <w:t xml:space="preserve">as activated after </w:t>
      </w:r>
      <w:r w:rsidR="00C570B3" w:rsidRPr="00EF2488">
        <w:rPr>
          <w:rFonts w:ascii="Arial" w:hAnsi="Arial" w:cs="Arial"/>
          <w:i/>
          <w:iCs/>
          <w:sz w:val="20"/>
          <w:szCs w:val="20"/>
        </w:rPr>
        <w:t>RRCReconfigurationComplete</w:t>
      </w:r>
      <w:r w:rsidR="00C570B3" w:rsidRPr="00C570B3">
        <w:rPr>
          <w:rFonts w:ascii="Arial" w:hAnsi="Arial" w:cs="Arial"/>
          <w:sz w:val="20"/>
          <w:szCs w:val="20"/>
        </w:rPr>
        <w:t>.</w:t>
      </w:r>
      <w:r w:rsidR="009E2723" w:rsidRPr="009E2723">
        <w:rPr>
          <w:rFonts w:ascii="Arial" w:hAnsi="Arial" w:cs="Arial"/>
          <w:sz w:val="20"/>
          <w:szCs w:val="20"/>
        </w:rPr>
        <w:t xml:space="preserve"> </w:t>
      </w:r>
    </w:p>
    <w:p w14:paraId="67F07150" w14:textId="2C353F93" w:rsidR="009E2723" w:rsidRPr="009E2723" w:rsidRDefault="009E2723" w:rsidP="009E2723">
      <w:pPr>
        <w:ind w:firstLineChars="50" w:firstLine="100"/>
        <w:rPr>
          <w:rFonts w:ascii="Arial" w:hAnsi="Arial" w:cs="Arial"/>
          <w:sz w:val="20"/>
          <w:szCs w:val="20"/>
        </w:rPr>
      </w:pPr>
      <w:r w:rsidRPr="009E2723">
        <w:rPr>
          <w:rFonts w:ascii="Arial" w:hAnsi="Arial" w:cs="Arial"/>
          <w:sz w:val="20"/>
          <w:szCs w:val="20"/>
        </w:rPr>
        <w:t xml:space="preserve">Note: UE is not expected to be configured with a </w:t>
      </w:r>
      <w:r w:rsidRPr="00EF2488">
        <w:rPr>
          <w:rFonts w:ascii="Arial" w:hAnsi="Arial" w:cs="Arial"/>
          <w:i/>
          <w:iCs/>
          <w:sz w:val="20"/>
          <w:szCs w:val="20"/>
        </w:rPr>
        <w:t>CSI-Re</w:t>
      </w:r>
      <w:r w:rsidR="00EF2488">
        <w:rPr>
          <w:rFonts w:ascii="Arial" w:hAnsi="Arial" w:cs="Arial" w:hint="eastAsia"/>
          <w:i/>
          <w:iCs/>
          <w:sz w:val="20"/>
          <w:szCs w:val="20"/>
        </w:rPr>
        <w:t>portConfig</w:t>
      </w:r>
      <w:r w:rsidRPr="009E2723">
        <w:rPr>
          <w:rFonts w:ascii="Arial" w:hAnsi="Arial" w:cs="Arial"/>
          <w:sz w:val="20"/>
          <w:szCs w:val="20"/>
        </w:rPr>
        <w:t xml:space="preserve"> for inference configuration for a non-applicable set of inference parameters or a non-applicable </w:t>
      </w:r>
      <w:r w:rsidRPr="000E3441">
        <w:rPr>
          <w:rFonts w:ascii="Arial" w:hAnsi="Arial" w:cs="Arial"/>
          <w:i/>
          <w:iCs/>
          <w:sz w:val="20"/>
          <w:szCs w:val="20"/>
        </w:rPr>
        <w:t>CSI-ReportConfig</w:t>
      </w:r>
      <w:r w:rsidRPr="009E2723">
        <w:rPr>
          <w:rFonts w:ascii="Arial" w:hAnsi="Arial" w:cs="Arial"/>
          <w:sz w:val="20"/>
          <w:szCs w:val="20"/>
        </w:rPr>
        <w:t xml:space="preserve">  </w:t>
      </w:r>
    </w:p>
    <w:p w14:paraId="6139BF0B" w14:textId="0E380AA5" w:rsidR="00006973" w:rsidRDefault="009E2723" w:rsidP="009E2723">
      <w:pPr>
        <w:ind w:firstLineChars="50" w:firstLine="100"/>
        <w:rPr>
          <w:rFonts w:ascii="Arial" w:hAnsi="Arial" w:cs="Arial"/>
          <w:sz w:val="20"/>
          <w:szCs w:val="20"/>
        </w:rPr>
      </w:pPr>
      <w:r w:rsidRPr="009E2723">
        <w:rPr>
          <w:rFonts w:ascii="Arial" w:hAnsi="Arial" w:cs="Arial"/>
          <w:sz w:val="20"/>
          <w:szCs w:val="20"/>
        </w:rPr>
        <w:t>o</w:t>
      </w:r>
      <w:r w:rsidRPr="009E2723">
        <w:rPr>
          <w:rFonts w:ascii="Arial" w:hAnsi="Arial" w:cs="Arial"/>
          <w:sz w:val="20"/>
          <w:szCs w:val="20"/>
        </w:rPr>
        <w:tab/>
        <w:t>Any specification impact is a separate discussion</w:t>
      </w:r>
      <w:bookmarkEnd w:id="4"/>
    </w:p>
    <w:p w14:paraId="132B94CF" w14:textId="77777777" w:rsidR="00006973" w:rsidRDefault="00006973" w:rsidP="00006973">
      <w:pPr>
        <w:ind w:firstLineChars="50" w:firstLine="100"/>
        <w:rPr>
          <w:rFonts w:ascii="Arial" w:hAnsi="Arial" w:cs="Arial"/>
          <w:sz w:val="20"/>
          <w:szCs w:val="20"/>
        </w:rPr>
      </w:pPr>
    </w:p>
    <w:p w14:paraId="3D701C96" w14:textId="77777777" w:rsidR="00560728" w:rsidRPr="00560728" w:rsidRDefault="00354613" w:rsidP="00354613">
      <w:pPr>
        <w:pStyle w:val="Observation"/>
        <w:rPr>
          <w:rFonts w:ascii="Arial" w:hAnsi="Arial" w:cs="Arial"/>
          <w:sz w:val="21"/>
          <w:szCs w:val="21"/>
        </w:rPr>
      </w:pPr>
      <w:r w:rsidRPr="00CD425C">
        <w:rPr>
          <w:rFonts w:ascii="Arial" w:eastAsiaTheme="minorEastAsia" w:hAnsi="Arial" w:cs="Arial"/>
          <w:sz w:val="21"/>
          <w:szCs w:val="21"/>
          <w:lang w:eastAsia="ja-JP"/>
        </w:rPr>
        <w:t>According to RAN1 LS reply [1],</w:t>
      </w:r>
      <w:r w:rsidR="002B7A76">
        <w:rPr>
          <w:rFonts w:ascii="Arial" w:eastAsiaTheme="minorEastAsia" w:hAnsi="Arial" w:cs="Arial" w:hint="eastAsia"/>
          <w:sz w:val="21"/>
          <w:szCs w:val="21"/>
          <w:lang w:eastAsia="ja-JP"/>
        </w:rPr>
        <w:t xml:space="preserve"> </w:t>
      </w:r>
      <w:r w:rsidRPr="00CD425C">
        <w:rPr>
          <w:rFonts w:ascii="Arial" w:eastAsiaTheme="minorEastAsia" w:hAnsi="Arial" w:cs="Arial"/>
          <w:sz w:val="21"/>
          <w:szCs w:val="21"/>
          <w:lang w:eastAsia="ja-JP"/>
        </w:rPr>
        <w:t xml:space="preserve">when </w:t>
      </w:r>
      <w:r w:rsidR="002B7A76">
        <w:rPr>
          <w:rFonts w:ascii="Arial" w:eastAsiaTheme="minorEastAsia" w:hAnsi="Arial" w:cs="Arial" w:hint="eastAsia"/>
          <w:sz w:val="21"/>
          <w:szCs w:val="21"/>
          <w:lang w:eastAsia="ja-JP"/>
        </w:rPr>
        <w:t xml:space="preserve">mechanism A) is applied (i.e., </w:t>
      </w:r>
      <w:r w:rsidR="00DA32D5" w:rsidRPr="00CD425C">
        <w:rPr>
          <w:rFonts w:ascii="Arial" w:eastAsiaTheme="minorEastAsia" w:hAnsi="Arial" w:cs="Arial"/>
          <w:sz w:val="21"/>
          <w:szCs w:val="21"/>
          <w:lang w:eastAsia="ja-JP"/>
        </w:rPr>
        <w:t xml:space="preserve">one or more of </w:t>
      </w:r>
      <w:r w:rsidR="00DA32D5" w:rsidRPr="00AE0E69">
        <w:rPr>
          <w:rFonts w:ascii="Arial" w:eastAsiaTheme="minorEastAsia" w:hAnsi="Arial" w:cs="Arial"/>
          <w:i/>
          <w:iCs/>
          <w:sz w:val="21"/>
          <w:szCs w:val="21"/>
          <w:lang w:eastAsia="ja-JP"/>
        </w:rPr>
        <w:t>CSI-ReportConfig</w:t>
      </w:r>
      <w:r w:rsidR="00DA32D5" w:rsidRPr="00CD425C">
        <w:rPr>
          <w:rFonts w:ascii="Arial" w:eastAsiaTheme="minorEastAsia" w:hAnsi="Arial" w:cs="Arial"/>
          <w:sz w:val="21"/>
          <w:szCs w:val="21"/>
          <w:lang w:eastAsia="ja-JP"/>
        </w:rPr>
        <w:t xml:space="preserve"> for inference configuration is provided i</w:t>
      </w:r>
      <w:r w:rsidR="002B7A76">
        <w:rPr>
          <w:rFonts w:ascii="Arial" w:eastAsiaTheme="minorEastAsia" w:hAnsi="Arial" w:cs="Arial" w:hint="eastAsia"/>
          <w:sz w:val="21"/>
          <w:szCs w:val="21"/>
          <w:lang w:eastAsia="ja-JP"/>
        </w:rPr>
        <w:t xml:space="preserve">n Step 3), </w:t>
      </w:r>
      <w:r w:rsidR="00AC33BD">
        <w:rPr>
          <w:rFonts w:ascii="Arial" w:eastAsiaTheme="minorEastAsia" w:hAnsi="Arial" w:cs="Arial" w:hint="eastAsia"/>
          <w:sz w:val="21"/>
          <w:szCs w:val="21"/>
          <w:lang w:eastAsia="ja-JP"/>
        </w:rPr>
        <w:t xml:space="preserve">UE is </w:t>
      </w:r>
      <w:r w:rsidR="00C02946">
        <w:rPr>
          <w:rFonts w:ascii="Arial" w:eastAsiaTheme="minorEastAsia" w:hAnsi="Arial" w:cs="Arial" w:hint="eastAsia"/>
          <w:sz w:val="21"/>
          <w:szCs w:val="21"/>
          <w:lang w:eastAsia="ja-JP"/>
        </w:rPr>
        <w:t xml:space="preserve">only requested to </w:t>
      </w:r>
      <w:r w:rsidR="00AC33BD">
        <w:rPr>
          <w:rFonts w:ascii="Arial" w:eastAsiaTheme="minorEastAsia" w:hAnsi="Arial" w:cs="Arial" w:hint="eastAsia"/>
          <w:sz w:val="21"/>
          <w:szCs w:val="21"/>
          <w:lang w:eastAsia="ja-JP"/>
        </w:rPr>
        <w:t xml:space="preserve">report applicability </w:t>
      </w:r>
      <w:r w:rsidR="00317980">
        <w:rPr>
          <w:rFonts w:ascii="Arial" w:eastAsiaTheme="minorEastAsia" w:hAnsi="Arial" w:cs="Arial" w:hint="eastAsia"/>
          <w:sz w:val="21"/>
          <w:szCs w:val="21"/>
          <w:lang w:eastAsia="ja-JP"/>
        </w:rPr>
        <w:t xml:space="preserve">of the corresponding </w:t>
      </w:r>
      <w:r w:rsidR="00317980" w:rsidRPr="00AE2C1A">
        <w:rPr>
          <w:rFonts w:ascii="Arial" w:eastAsiaTheme="minorEastAsia" w:hAnsi="Arial" w:cs="Arial" w:hint="eastAsia"/>
          <w:i/>
          <w:iCs/>
          <w:sz w:val="21"/>
          <w:szCs w:val="21"/>
          <w:lang w:eastAsia="ja-JP"/>
        </w:rPr>
        <w:t>CSI-ReportConfig</w:t>
      </w:r>
      <w:r w:rsidR="00317980">
        <w:rPr>
          <w:rFonts w:ascii="Arial" w:eastAsiaTheme="minorEastAsia" w:hAnsi="Arial" w:cs="Arial" w:hint="eastAsia"/>
          <w:sz w:val="21"/>
          <w:szCs w:val="21"/>
          <w:lang w:eastAsia="ja-JP"/>
        </w:rPr>
        <w:t xml:space="preserve"> for responding to Step 3. </w:t>
      </w:r>
      <w:r w:rsidR="00AC33BD">
        <w:rPr>
          <w:rFonts w:ascii="Arial" w:eastAsiaTheme="minorEastAsia" w:hAnsi="Arial" w:cs="Arial" w:hint="eastAsia"/>
          <w:sz w:val="21"/>
          <w:szCs w:val="21"/>
          <w:lang w:eastAsia="ja-JP"/>
        </w:rPr>
        <w:t xml:space="preserve">  </w:t>
      </w:r>
    </w:p>
    <w:p w14:paraId="77051CEF" w14:textId="77777777" w:rsidR="001C5E26" w:rsidRDefault="001C5E26" w:rsidP="00FE3A4B">
      <w:pPr>
        <w:ind w:firstLineChars="100" w:firstLine="200"/>
        <w:rPr>
          <w:rFonts w:ascii="Arial" w:hAnsi="Arial" w:cs="Arial"/>
          <w:sz w:val="20"/>
          <w:szCs w:val="20"/>
        </w:rPr>
      </w:pPr>
    </w:p>
    <w:p w14:paraId="40724621" w14:textId="498F40C4" w:rsidR="00727385" w:rsidRPr="00717510" w:rsidRDefault="002C6A22" w:rsidP="00FE3A4B">
      <w:pPr>
        <w:ind w:firstLineChars="100" w:firstLine="200"/>
        <w:rPr>
          <w:rFonts w:ascii="Arial" w:hAnsi="Arial" w:cs="Arial"/>
          <w:sz w:val="20"/>
          <w:szCs w:val="20"/>
        </w:rPr>
      </w:pPr>
      <w:r w:rsidRPr="00FE3A4B">
        <w:rPr>
          <w:rFonts w:ascii="Arial" w:hAnsi="Arial" w:cs="Arial"/>
          <w:sz w:val="20"/>
          <w:szCs w:val="20"/>
        </w:rPr>
        <w:t>Since</w:t>
      </w:r>
      <w:r w:rsidR="00FE3A4B" w:rsidRPr="00FE3A4B">
        <w:rPr>
          <w:rFonts w:ascii="Arial" w:hAnsi="Arial" w:cs="Arial"/>
          <w:sz w:val="20"/>
          <w:szCs w:val="20"/>
        </w:rPr>
        <w:t xml:space="preserve"> </w:t>
      </w:r>
      <w:r w:rsidR="00FE3A4B" w:rsidRPr="00AE2C1A">
        <w:rPr>
          <w:rFonts w:ascii="Arial" w:hAnsi="Arial" w:cs="Arial"/>
          <w:i/>
          <w:iCs/>
          <w:sz w:val="20"/>
          <w:szCs w:val="20"/>
        </w:rPr>
        <w:t xml:space="preserve">RRCReconfiguration </w:t>
      </w:r>
      <w:r w:rsidR="00FE3A4B" w:rsidRPr="00FE3A4B">
        <w:rPr>
          <w:rFonts w:ascii="Arial" w:hAnsi="Arial" w:cs="Arial"/>
          <w:sz w:val="20"/>
          <w:szCs w:val="20"/>
        </w:rPr>
        <w:t xml:space="preserve">message </w:t>
      </w:r>
      <w:r w:rsidR="00F80042">
        <w:rPr>
          <w:rFonts w:ascii="Arial" w:eastAsia="等线" w:hAnsi="Arial" w:cs="Arial" w:hint="eastAsia"/>
          <w:sz w:val="20"/>
          <w:szCs w:val="20"/>
          <w:lang w:eastAsia="zh-CN"/>
        </w:rPr>
        <w:t>con</w:t>
      </w:r>
      <w:r w:rsidR="00F225A2">
        <w:rPr>
          <w:rFonts w:ascii="Arial" w:eastAsia="等线" w:hAnsi="Arial" w:cs="Arial" w:hint="eastAsia"/>
          <w:sz w:val="20"/>
          <w:szCs w:val="20"/>
          <w:lang w:eastAsia="zh-CN"/>
        </w:rPr>
        <w:t xml:space="preserve">taining </w:t>
      </w:r>
      <w:r w:rsidR="00F225A2" w:rsidRPr="000E3441">
        <w:rPr>
          <w:rFonts w:ascii="Arial" w:eastAsia="等线" w:hAnsi="Arial" w:cs="Arial" w:hint="eastAsia"/>
          <w:i/>
          <w:iCs/>
          <w:sz w:val="20"/>
          <w:szCs w:val="20"/>
          <w:lang w:eastAsia="zh-CN"/>
        </w:rPr>
        <w:t>CSI-ReportConfig</w:t>
      </w:r>
      <w:r w:rsidR="00F225A2">
        <w:rPr>
          <w:rFonts w:ascii="Arial" w:eastAsia="等线" w:hAnsi="Arial" w:cs="Arial" w:hint="eastAsia"/>
          <w:sz w:val="20"/>
          <w:szCs w:val="20"/>
          <w:lang w:eastAsia="zh-CN"/>
        </w:rPr>
        <w:t xml:space="preserve"> </w:t>
      </w:r>
      <w:r w:rsidR="00FE3A4B" w:rsidRPr="00FE3A4B">
        <w:rPr>
          <w:rFonts w:ascii="Arial" w:hAnsi="Arial" w:cs="Arial"/>
          <w:sz w:val="20"/>
          <w:szCs w:val="20"/>
        </w:rPr>
        <w:t xml:space="preserve">are used for both Step 3 and optional Step 5, </w:t>
      </w:r>
      <w:r w:rsidR="001C5E26">
        <w:rPr>
          <w:rFonts w:ascii="Arial" w:hAnsi="Arial" w:cs="Arial" w:hint="eastAsia"/>
          <w:sz w:val="20"/>
          <w:szCs w:val="20"/>
        </w:rPr>
        <w:t xml:space="preserve">one potential issue is </w:t>
      </w:r>
      <w:r w:rsidR="00FE3A4B" w:rsidRPr="00FE3A4B">
        <w:rPr>
          <w:rFonts w:ascii="Arial" w:hAnsi="Arial" w:cs="Arial"/>
          <w:sz w:val="20"/>
          <w:szCs w:val="20"/>
        </w:rPr>
        <w:t>how</w:t>
      </w:r>
      <w:r w:rsidR="00FE3A4B">
        <w:rPr>
          <w:rFonts w:ascii="Arial" w:hAnsi="Arial" w:cs="Arial" w:hint="eastAsia"/>
          <w:sz w:val="20"/>
          <w:szCs w:val="20"/>
        </w:rPr>
        <w:t xml:space="preserve"> UE to </w:t>
      </w:r>
      <w:r w:rsidR="00D11552" w:rsidRPr="00D11552">
        <w:rPr>
          <w:rFonts w:ascii="Arial" w:hAnsi="Arial" w:cs="Arial"/>
          <w:sz w:val="20"/>
          <w:szCs w:val="20"/>
        </w:rPr>
        <w:t>differentiate</w:t>
      </w:r>
      <w:r w:rsidR="00D11552">
        <w:rPr>
          <w:rFonts w:ascii="Arial" w:hAnsi="Arial" w:cs="Arial" w:hint="eastAsia"/>
          <w:sz w:val="20"/>
          <w:szCs w:val="20"/>
        </w:rPr>
        <w:t xml:space="preserve"> whether</w:t>
      </w:r>
      <w:r w:rsidR="001258D0">
        <w:rPr>
          <w:rFonts w:ascii="Arial" w:hAnsi="Arial" w:cs="Arial" w:hint="eastAsia"/>
          <w:sz w:val="20"/>
          <w:szCs w:val="20"/>
        </w:rPr>
        <w:t xml:space="preserve"> the receiving </w:t>
      </w:r>
      <w:r w:rsidR="001258D0" w:rsidRPr="00AE2C1A">
        <w:rPr>
          <w:rFonts w:ascii="Arial" w:hAnsi="Arial" w:cs="Arial" w:hint="eastAsia"/>
          <w:i/>
          <w:iCs/>
          <w:sz w:val="20"/>
          <w:szCs w:val="20"/>
        </w:rPr>
        <w:t>RRCReconfiguration</w:t>
      </w:r>
      <w:r w:rsidR="001258D0">
        <w:rPr>
          <w:rFonts w:ascii="Arial" w:hAnsi="Arial" w:cs="Arial" w:hint="eastAsia"/>
          <w:sz w:val="20"/>
          <w:szCs w:val="20"/>
        </w:rPr>
        <w:t xml:space="preserve"> </w:t>
      </w:r>
      <w:r w:rsidR="001258D0">
        <w:rPr>
          <w:rFonts w:ascii="Arial" w:hAnsi="Arial" w:cs="Arial"/>
          <w:sz w:val="20"/>
          <w:szCs w:val="20"/>
        </w:rPr>
        <w:t>message</w:t>
      </w:r>
      <w:r w:rsidR="001258D0">
        <w:rPr>
          <w:rFonts w:ascii="Arial" w:hAnsi="Arial" w:cs="Arial" w:hint="eastAsia"/>
          <w:sz w:val="20"/>
          <w:szCs w:val="20"/>
        </w:rPr>
        <w:t xml:space="preserve"> </w:t>
      </w:r>
      <w:r w:rsidR="00BD51E9">
        <w:rPr>
          <w:rFonts w:ascii="Arial" w:eastAsia="等线" w:hAnsi="Arial" w:cs="Arial" w:hint="eastAsia"/>
          <w:sz w:val="20"/>
          <w:szCs w:val="20"/>
          <w:lang w:eastAsia="zh-CN"/>
        </w:rPr>
        <w:t>conta</w:t>
      </w:r>
      <w:r w:rsidR="00AE2C1A">
        <w:rPr>
          <w:rFonts w:ascii="Arial" w:eastAsiaTheme="minorEastAsia" w:hAnsi="Arial" w:cs="Arial" w:hint="eastAsia"/>
          <w:sz w:val="20"/>
          <w:szCs w:val="20"/>
        </w:rPr>
        <w:t>in</w:t>
      </w:r>
      <w:r w:rsidR="007D42DC">
        <w:rPr>
          <w:rFonts w:ascii="Arial" w:eastAsiaTheme="minorEastAsia" w:hAnsi="Arial" w:cs="Arial" w:hint="eastAsia"/>
          <w:sz w:val="20"/>
          <w:szCs w:val="20"/>
        </w:rPr>
        <w:t>ing</w:t>
      </w:r>
      <w:r w:rsidR="00BD51E9">
        <w:rPr>
          <w:rFonts w:ascii="Arial" w:eastAsia="等线" w:hAnsi="Arial" w:cs="Arial" w:hint="eastAsia"/>
          <w:sz w:val="20"/>
          <w:szCs w:val="20"/>
          <w:lang w:eastAsia="zh-CN"/>
        </w:rPr>
        <w:t xml:space="preserve"> </w:t>
      </w:r>
      <w:r w:rsidR="00BD51E9" w:rsidRPr="007D42DC">
        <w:rPr>
          <w:rFonts w:ascii="Arial" w:eastAsia="等线" w:hAnsi="Arial" w:cs="Arial" w:hint="eastAsia"/>
          <w:i/>
          <w:iCs/>
          <w:sz w:val="20"/>
          <w:szCs w:val="20"/>
          <w:lang w:eastAsia="zh-CN"/>
        </w:rPr>
        <w:t>CSI-ReportConfig</w:t>
      </w:r>
      <w:r w:rsidR="00BD51E9">
        <w:rPr>
          <w:rFonts w:ascii="Arial" w:eastAsia="等线" w:hAnsi="Arial" w:cs="Arial" w:hint="eastAsia"/>
          <w:sz w:val="20"/>
          <w:szCs w:val="20"/>
          <w:lang w:eastAsia="zh-CN"/>
        </w:rPr>
        <w:t xml:space="preserve"> </w:t>
      </w:r>
      <w:r w:rsidR="001258D0">
        <w:rPr>
          <w:rFonts w:ascii="Arial" w:hAnsi="Arial" w:cs="Arial" w:hint="eastAsia"/>
          <w:sz w:val="20"/>
          <w:szCs w:val="20"/>
        </w:rPr>
        <w:t xml:space="preserve">is Step 3 or </w:t>
      </w:r>
      <w:r w:rsidR="00451193">
        <w:rPr>
          <w:rFonts w:ascii="Arial" w:hAnsi="Arial" w:cs="Arial" w:hint="eastAsia"/>
          <w:sz w:val="20"/>
          <w:szCs w:val="20"/>
        </w:rPr>
        <w:t>Step 5</w:t>
      </w:r>
      <w:r w:rsidR="001258D0">
        <w:rPr>
          <w:rFonts w:ascii="Arial" w:hAnsi="Arial" w:cs="Arial" w:hint="eastAsia"/>
          <w:sz w:val="20"/>
          <w:szCs w:val="20"/>
        </w:rPr>
        <w:t xml:space="preserve">. Moreover, </w:t>
      </w:r>
      <w:r w:rsidR="00D44983">
        <w:rPr>
          <w:rFonts w:ascii="Arial" w:hAnsi="Arial" w:cs="Arial" w:hint="eastAsia"/>
          <w:sz w:val="20"/>
          <w:szCs w:val="20"/>
        </w:rPr>
        <w:t xml:space="preserve">the NW may enquire applicability </w:t>
      </w:r>
      <w:r w:rsidR="00605842">
        <w:rPr>
          <w:rFonts w:ascii="Arial" w:hAnsi="Arial" w:cs="Arial" w:hint="eastAsia"/>
          <w:sz w:val="20"/>
          <w:szCs w:val="20"/>
        </w:rPr>
        <w:t xml:space="preserve">of different </w:t>
      </w:r>
      <w:r w:rsidR="00605842" w:rsidRPr="007D42DC">
        <w:rPr>
          <w:rFonts w:ascii="Arial" w:hAnsi="Arial" w:cs="Arial" w:hint="eastAsia"/>
          <w:i/>
          <w:iCs/>
          <w:sz w:val="20"/>
          <w:szCs w:val="20"/>
        </w:rPr>
        <w:t>CSI-ReportConfig</w:t>
      </w:r>
      <w:r w:rsidR="00605842">
        <w:rPr>
          <w:rFonts w:ascii="Arial" w:hAnsi="Arial" w:cs="Arial" w:hint="eastAsia"/>
          <w:sz w:val="20"/>
          <w:szCs w:val="20"/>
        </w:rPr>
        <w:t xml:space="preserve"> for inference</w:t>
      </w:r>
      <w:r w:rsidR="00000D03">
        <w:rPr>
          <w:rFonts w:ascii="Arial" w:hAnsi="Arial" w:cs="Arial" w:hint="eastAsia"/>
          <w:sz w:val="20"/>
          <w:szCs w:val="20"/>
        </w:rPr>
        <w:t xml:space="preserve"> configuration one by one, then a</w:t>
      </w:r>
      <w:r w:rsidR="000B7DF7">
        <w:rPr>
          <w:rFonts w:ascii="Arial" w:hAnsi="Arial" w:cs="Arial" w:hint="eastAsia"/>
          <w:sz w:val="20"/>
          <w:szCs w:val="20"/>
        </w:rPr>
        <w:t>n</w:t>
      </w:r>
      <w:r w:rsidR="00000D03">
        <w:rPr>
          <w:rFonts w:ascii="Arial" w:hAnsi="Arial" w:cs="Arial" w:hint="eastAsia"/>
          <w:sz w:val="20"/>
          <w:szCs w:val="20"/>
        </w:rPr>
        <w:t xml:space="preserve"> </w:t>
      </w:r>
      <w:r w:rsidR="00000D03" w:rsidRPr="007D42DC">
        <w:rPr>
          <w:rFonts w:ascii="Arial" w:hAnsi="Arial" w:cs="Arial" w:hint="eastAsia"/>
          <w:i/>
          <w:iCs/>
          <w:sz w:val="20"/>
          <w:szCs w:val="20"/>
        </w:rPr>
        <w:t>RRCReconfiguration</w:t>
      </w:r>
      <w:r w:rsidR="00000D03">
        <w:rPr>
          <w:rFonts w:ascii="Arial" w:hAnsi="Arial" w:cs="Arial" w:hint="eastAsia"/>
          <w:sz w:val="20"/>
          <w:szCs w:val="20"/>
        </w:rPr>
        <w:t xml:space="preserve"> message may </w:t>
      </w:r>
      <w:r w:rsidR="003C0EAD">
        <w:rPr>
          <w:rFonts w:ascii="Arial" w:hAnsi="Arial" w:cs="Arial" w:hint="eastAsia"/>
          <w:sz w:val="20"/>
          <w:szCs w:val="20"/>
        </w:rPr>
        <w:t xml:space="preserve">act as Step 3 for </w:t>
      </w:r>
      <w:r w:rsidR="008B3800">
        <w:rPr>
          <w:rFonts w:ascii="Arial" w:hAnsi="Arial" w:cs="Arial" w:hint="eastAsia"/>
          <w:sz w:val="20"/>
          <w:szCs w:val="20"/>
        </w:rPr>
        <w:t xml:space="preserve">CSI-ReportConfig A while </w:t>
      </w:r>
      <w:r w:rsidR="001C5E26">
        <w:rPr>
          <w:rFonts w:ascii="Arial" w:hAnsi="Arial" w:cs="Arial" w:hint="eastAsia"/>
          <w:sz w:val="20"/>
          <w:szCs w:val="20"/>
        </w:rPr>
        <w:t xml:space="preserve">also </w:t>
      </w:r>
      <w:r w:rsidR="008E669D">
        <w:rPr>
          <w:rFonts w:ascii="Arial" w:hAnsi="Arial" w:cs="Arial"/>
          <w:sz w:val="20"/>
          <w:szCs w:val="20"/>
        </w:rPr>
        <w:t>act</w:t>
      </w:r>
      <w:r w:rsidR="000B7DF7">
        <w:rPr>
          <w:rFonts w:ascii="Arial" w:hAnsi="Arial" w:cs="Arial" w:hint="eastAsia"/>
          <w:sz w:val="20"/>
          <w:szCs w:val="20"/>
        </w:rPr>
        <w:t>ing</w:t>
      </w:r>
      <w:r w:rsidR="008B3800">
        <w:rPr>
          <w:rFonts w:ascii="Arial" w:hAnsi="Arial" w:cs="Arial" w:hint="eastAsia"/>
          <w:sz w:val="20"/>
          <w:szCs w:val="20"/>
        </w:rPr>
        <w:t xml:space="preserve"> as Step 5 for CSI-</w:t>
      </w:r>
      <w:r w:rsidR="002D1481">
        <w:rPr>
          <w:rFonts w:ascii="Arial" w:hAnsi="Arial" w:cs="Arial" w:hint="eastAsia"/>
          <w:sz w:val="20"/>
          <w:szCs w:val="20"/>
        </w:rPr>
        <w:t>ReportConfig</w:t>
      </w:r>
      <w:r w:rsidR="001C5E26">
        <w:rPr>
          <w:rFonts w:ascii="Arial" w:hAnsi="Arial" w:cs="Arial" w:hint="eastAsia"/>
          <w:sz w:val="20"/>
          <w:szCs w:val="20"/>
        </w:rPr>
        <w:t xml:space="preserve"> B. </w:t>
      </w:r>
      <w:r w:rsidR="008819E7">
        <w:rPr>
          <w:rFonts w:ascii="Arial" w:hAnsi="Arial" w:cs="Arial" w:hint="eastAsia"/>
          <w:sz w:val="20"/>
          <w:szCs w:val="20"/>
        </w:rPr>
        <w:t xml:space="preserve">One potential </w:t>
      </w:r>
      <w:r w:rsidR="00727385">
        <w:rPr>
          <w:rFonts w:ascii="Arial" w:hAnsi="Arial" w:cs="Arial" w:hint="eastAsia"/>
          <w:sz w:val="20"/>
          <w:szCs w:val="20"/>
        </w:rPr>
        <w:t xml:space="preserve">solution may be </w:t>
      </w:r>
      <w:r w:rsidR="00823E5A">
        <w:rPr>
          <w:rFonts w:ascii="Arial" w:hAnsi="Arial" w:cs="Arial" w:hint="eastAsia"/>
          <w:sz w:val="20"/>
          <w:szCs w:val="20"/>
        </w:rPr>
        <w:t xml:space="preserve">to </w:t>
      </w:r>
      <w:r w:rsidR="00727385">
        <w:rPr>
          <w:rFonts w:ascii="Arial" w:hAnsi="Arial" w:cs="Arial" w:hint="eastAsia"/>
          <w:sz w:val="20"/>
          <w:szCs w:val="20"/>
        </w:rPr>
        <w:t xml:space="preserve">always </w:t>
      </w:r>
      <w:r w:rsidR="002E1707">
        <w:rPr>
          <w:rFonts w:ascii="Arial" w:hAnsi="Arial" w:cs="Arial" w:hint="eastAsia"/>
          <w:sz w:val="20"/>
          <w:szCs w:val="20"/>
        </w:rPr>
        <w:t xml:space="preserve">report applicability </w:t>
      </w:r>
      <w:r w:rsidR="00823E5A">
        <w:rPr>
          <w:rFonts w:ascii="Arial" w:hAnsi="Arial" w:cs="Arial" w:hint="eastAsia"/>
          <w:sz w:val="20"/>
          <w:szCs w:val="20"/>
        </w:rPr>
        <w:t xml:space="preserve">upon receiving </w:t>
      </w:r>
      <w:r w:rsidR="00823E5A" w:rsidRPr="00557FB3">
        <w:rPr>
          <w:rFonts w:ascii="Arial" w:hAnsi="Arial" w:cs="Arial"/>
          <w:i/>
          <w:iCs/>
          <w:sz w:val="20"/>
          <w:szCs w:val="20"/>
        </w:rPr>
        <w:t>RRCReconfiguration</w:t>
      </w:r>
      <w:r w:rsidR="00823E5A" w:rsidRPr="00823E5A">
        <w:rPr>
          <w:rFonts w:ascii="Arial" w:hAnsi="Arial" w:cs="Arial"/>
          <w:sz w:val="20"/>
          <w:szCs w:val="20"/>
        </w:rPr>
        <w:t xml:space="preserve"> message containing </w:t>
      </w:r>
      <w:r w:rsidR="00823E5A" w:rsidRPr="00557FB3">
        <w:rPr>
          <w:rFonts w:ascii="Arial" w:hAnsi="Arial" w:cs="Arial"/>
          <w:i/>
          <w:iCs/>
          <w:sz w:val="20"/>
          <w:szCs w:val="20"/>
        </w:rPr>
        <w:t>CSI-ReportConfig</w:t>
      </w:r>
      <w:r w:rsidR="00717510">
        <w:rPr>
          <w:rFonts w:ascii="Arial" w:hAnsi="Arial" w:cs="Arial" w:hint="eastAsia"/>
          <w:sz w:val="20"/>
          <w:szCs w:val="20"/>
        </w:rPr>
        <w:t xml:space="preserve"> regardless of </w:t>
      </w:r>
      <w:r w:rsidR="00717510">
        <w:rPr>
          <w:rFonts w:ascii="Arial" w:hAnsi="Arial" w:cs="Arial"/>
          <w:sz w:val="20"/>
          <w:szCs w:val="20"/>
        </w:rPr>
        <w:t>whether</w:t>
      </w:r>
      <w:r w:rsidR="00717510">
        <w:rPr>
          <w:rFonts w:ascii="Arial" w:hAnsi="Arial" w:cs="Arial" w:hint="eastAsia"/>
          <w:sz w:val="20"/>
          <w:szCs w:val="20"/>
        </w:rPr>
        <w:t xml:space="preserve"> it is </w:t>
      </w:r>
      <w:r w:rsidR="00105EE8">
        <w:rPr>
          <w:rFonts w:ascii="Arial" w:hAnsi="Arial" w:cs="Arial" w:hint="eastAsia"/>
          <w:sz w:val="20"/>
          <w:szCs w:val="20"/>
        </w:rPr>
        <w:t xml:space="preserve">in Step 3 or not. However, such a way makes Step 3 </w:t>
      </w:r>
      <w:r w:rsidR="00A06430">
        <w:rPr>
          <w:rFonts w:ascii="Arial" w:hAnsi="Arial" w:cs="Arial"/>
          <w:sz w:val="20"/>
          <w:szCs w:val="20"/>
        </w:rPr>
        <w:t>and</w:t>
      </w:r>
      <w:r w:rsidR="00A06430">
        <w:rPr>
          <w:rFonts w:ascii="Arial" w:hAnsi="Arial" w:cs="Arial" w:hint="eastAsia"/>
          <w:sz w:val="20"/>
          <w:szCs w:val="20"/>
        </w:rPr>
        <w:t xml:space="preserve"> Step 4 in mechanism B invalid eventually</w:t>
      </w:r>
      <w:r w:rsidR="00D668A3">
        <w:rPr>
          <w:rFonts w:ascii="Arial" w:hAnsi="Arial" w:cs="Arial" w:hint="eastAsia"/>
          <w:sz w:val="20"/>
          <w:szCs w:val="20"/>
        </w:rPr>
        <w:t xml:space="preserve"> (details of mechanism B can refer </w:t>
      </w:r>
      <w:r w:rsidR="00A67D61">
        <w:rPr>
          <w:rFonts w:ascii="Arial" w:hAnsi="Arial" w:cs="Arial" w:hint="eastAsia"/>
          <w:sz w:val="20"/>
          <w:szCs w:val="20"/>
        </w:rPr>
        <w:t xml:space="preserve">to </w:t>
      </w:r>
      <w:r w:rsidR="00D668A3">
        <w:rPr>
          <w:rFonts w:ascii="Arial" w:hAnsi="Arial" w:cs="Arial" w:hint="eastAsia"/>
          <w:sz w:val="20"/>
          <w:szCs w:val="20"/>
        </w:rPr>
        <w:t>the related context)</w:t>
      </w:r>
      <w:r w:rsidR="00A24CFF">
        <w:rPr>
          <w:rFonts w:ascii="Arial" w:hAnsi="Arial" w:cs="Arial" w:hint="eastAsia"/>
          <w:sz w:val="20"/>
          <w:szCs w:val="20"/>
        </w:rPr>
        <w:t>.</w:t>
      </w:r>
      <w:r w:rsidR="00A06430">
        <w:rPr>
          <w:rFonts w:ascii="Arial" w:hAnsi="Arial" w:cs="Arial" w:hint="eastAsia"/>
          <w:sz w:val="20"/>
          <w:szCs w:val="20"/>
        </w:rPr>
        <w:t xml:space="preserve"> </w:t>
      </w:r>
      <w:r w:rsidR="000F20D6" w:rsidRPr="000F20D6">
        <w:rPr>
          <w:rFonts w:ascii="Arial" w:hAnsi="Arial" w:cs="Arial"/>
          <w:sz w:val="20"/>
          <w:szCs w:val="20"/>
        </w:rPr>
        <w:t>It goes against the RAN1 agreement to support both mechanism A and mechanism B.</w:t>
      </w:r>
      <w:r w:rsidR="000F20D6" w:rsidRPr="000F20D6">
        <w:rPr>
          <w:rFonts w:ascii="Arial" w:hAnsi="Arial" w:cs="Arial" w:hint="eastAsia"/>
          <w:sz w:val="20"/>
          <w:szCs w:val="20"/>
        </w:rPr>
        <w:t xml:space="preserve"> </w:t>
      </w:r>
    </w:p>
    <w:p w14:paraId="4623AC13" w14:textId="77777777" w:rsidR="00727385" w:rsidRDefault="00727385" w:rsidP="00FE3A4B">
      <w:pPr>
        <w:ind w:firstLineChars="100" w:firstLine="200"/>
        <w:rPr>
          <w:rFonts w:ascii="Arial" w:hAnsi="Arial" w:cs="Arial"/>
          <w:sz w:val="20"/>
          <w:szCs w:val="20"/>
        </w:rPr>
      </w:pPr>
    </w:p>
    <w:p w14:paraId="340048BC" w14:textId="1EFFEEAA" w:rsidR="00186214" w:rsidRDefault="00D77148" w:rsidP="00FE3A4B">
      <w:pPr>
        <w:ind w:firstLineChars="100" w:firstLine="200"/>
        <w:rPr>
          <w:rFonts w:ascii="Arial" w:eastAsia="等线" w:hAnsi="Arial" w:cs="Arial"/>
          <w:sz w:val="20"/>
          <w:szCs w:val="20"/>
          <w:lang w:eastAsia="zh-CN"/>
        </w:rPr>
      </w:pPr>
      <w:r w:rsidRPr="00D77148">
        <w:rPr>
          <w:rFonts w:ascii="Arial" w:hAnsi="Arial" w:cs="Arial"/>
          <w:sz w:val="20"/>
          <w:szCs w:val="20"/>
        </w:rPr>
        <w:t xml:space="preserve">To address this issue, we propose explicitly indicating whether an applicability report is requested for each </w:t>
      </w:r>
      <w:r w:rsidRPr="000F20D6">
        <w:rPr>
          <w:rFonts w:ascii="Arial" w:hAnsi="Arial" w:cs="Arial"/>
          <w:i/>
          <w:iCs/>
          <w:sz w:val="20"/>
          <w:szCs w:val="20"/>
        </w:rPr>
        <w:t>CSI-ReportConfig</w:t>
      </w:r>
      <w:r w:rsidRPr="00D77148">
        <w:rPr>
          <w:rFonts w:ascii="Arial" w:hAnsi="Arial" w:cs="Arial"/>
          <w:sz w:val="20"/>
          <w:szCs w:val="20"/>
        </w:rPr>
        <w:t xml:space="preserve"> for inference configuration within the </w:t>
      </w:r>
      <w:r w:rsidRPr="000F20D6">
        <w:rPr>
          <w:rFonts w:ascii="Arial" w:hAnsi="Arial" w:cs="Arial"/>
          <w:i/>
          <w:iCs/>
          <w:sz w:val="20"/>
          <w:szCs w:val="20"/>
        </w:rPr>
        <w:t>RRCReconfiguration</w:t>
      </w:r>
      <w:r w:rsidRPr="00D77148">
        <w:rPr>
          <w:rFonts w:ascii="Arial" w:hAnsi="Arial" w:cs="Arial"/>
          <w:sz w:val="20"/>
          <w:szCs w:val="20"/>
        </w:rPr>
        <w:t xml:space="preserve"> message</w:t>
      </w:r>
      <w:r w:rsidR="009E48E8">
        <w:rPr>
          <w:rFonts w:ascii="Arial" w:hAnsi="Arial" w:cs="Arial" w:hint="eastAsia"/>
          <w:sz w:val="20"/>
          <w:szCs w:val="20"/>
        </w:rPr>
        <w:t xml:space="preserve">. </w:t>
      </w:r>
      <w:r w:rsidR="003D188A">
        <w:rPr>
          <w:rFonts w:ascii="Arial" w:hAnsi="Arial" w:cs="Arial" w:hint="eastAsia"/>
          <w:sz w:val="20"/>
          <w:szCs w:val="20"/>
        </w:rPr>
        <w:t xml:space="preserve">For example, </w:t>
      </w:r>
      <w:r w:rsidR="00543010">
        <w:rPr>
          <w:rFonts w:ascii="Arial" w:hAnsi="Arial" w:cs="Arial" w:hint="eastAsia"/>
          <w:sz w:val="20"/>
          <w:szCs w:val="20"/>
        </w:rPr>
        <w:t xml:space="preserve">NW can </w:t>
      </w:r>
      <w:r w:rsidR="00B93C91">
        <w:rPr>
          <w:rFonts w:ascii="Arial" w:hAnsi="Arial" w:cs="Arial" w:hint="eastAsia"/>
          <w:sz w:val="20"/>
          <w:szCs w:val="20"/>
        </w:rPr>
        <w:t>p</w:t>
      </w:r>
      <w:r w:rsidR="004524B8">
        <w:rPr>
          <w:rFonts w:ascii="Arial" w:hAnsi="Arial" w:cs="Arial" w:hint="eastAsia"/>
          <w:sz w:val="20"/>
          <w:szCs w:val="20"/>
        </w:rPr>
        <w:t>rovide the activat</w:t>
      </w:r>
      <w:r w:rsidR="00681780">
        <w:rPr>
          <w:rFonts w:ascii="Arial" w:hAnsi="Arial" w:cs="Arial" w:hint="eastAsia"/>
          <w:sz w:val="20"/>
          <w:szCs w:val="20"/>
        </w:rPr>
        <w:t>ion</w:t>
      </w:r>
      <w:r w:rsidR="004524B8">
        <w:rPr>
          <w:rFonts w:ascii="Arial" w:hAnsi="Arial" w:cs="Arial" w:hint="eastAsia"/>
          <w:sz w:val="20"/>
          <w:szCs w:val="20"/>
        </w:rPr>
        <w:t xml:space="preserve"> status indication </w:t>
      </w:r>
      <w:r w:rsidR="00543010" w:rsidRPr="00543010">
        <w:rPr>
          <w:rFonts w:ascii="Arial" w:hAnsi="Arial" w:cs="Arial"/>
          <w:sz w:val="20"/>
          <w:szCs w:val="20"/>
        </w:rPr>
        <w:t xml:space="preserve">associated with each </w:t>
      </w:r>
      <w:r w:rsidR="00543010" w:rsidRPr="000F20D6">
        <w:rPr>
          <w:rFonts w:ascii="Arial" w:hAnsi="Arial" w:cs="Arial"/>
          <w:i/>
          <w:iCs/>
          <w:sz w:val="20"/>
          <w:szCs w:val="20"/>
        </w:rPr>
        <w:t>CSI-ReporConfig</w:t>
      </w:r>
      <w:r w:rsidR="00543010" w:rsidRPr="00543010">
        <w:rPr>
          <w:rFonts w:ascii="Arial" w:hAnsi="Arial" w:cs="Arial"/>
          <w:sz w:val="20"/>
          <w:szCs w:val="20"/>
        </w:rPr>
        <w:t xml:space="preserve"> for inference configuration </w:t>
      </w:r>
      <w:r w:rsidR="00543010" w:rsidRPr="00543010">
        <w:rPr>
          <w:rFonts w:ascii="Arial" w:hAnsi="Arial" w:cs="Arial"/>
          <w:sz w:val="20"/>
          <w:szCs w:val="20"/>
        </w:rPr>
        <w:lastRenderedPageBreak/>
        <w:t xml:space="preserve">in </w:t>
      </w:r>
      <w:r w:rsidR="00543010" w:rsidRPr="000F20D6">
        <w:rPr>
          <w:rFonts w:ascii="Arial" w:hAnsi="Arial" w:cs="Arial"/>
          <w:i/>
          <w:iCs/>
          <w:sz w:val="20"/>
          <w:szCs w:val="20"/>
        </w:rPr>
        <w:t>RRCReconfiguration</w:t>
      </w:r>
      <w:r w:rsidR="00543010" w:rsidRPr="00543010">
        <w:rPr>
          <w:rFonts w:ascii="Arial" w:hAnsi="Arial" w:cs="Arial"/>
          <w:sz w:val="20"/>
          <w:szCs w:val="20"/>
        </w:rPr>
        <w:t xml:space="preserve"> message.</w:t>
      </w:r>
      <w:r w:rsidR="00543010">
        <w:rPr>
          <w:rFonts w:ascii="Arial" w:hAnsi="Arial" w:cs="Arial" w:hint="eastAsia"/>
          <w:sz w:val="20"/>
          <w:szCs w:val="20"/>
        </w:rPr>
        <w:t xml:space="preserve"> </w:t>
      </w:r>
      <w:r w:rsidR="001C35B4">
        <w:rPr>
          <w:rFonts w:ascii="Arial" w:hAnsi="Arial" w:cs="Arial" w:hint="eastAsia"/>
          <w:sz w:val="20"/>
          <w:szCs w:val="20"/>
        </w:rPr>
        <w:t>The UE only report</w:t>
      </w:r>
      <w:r w:rsidR="00542D55">
        <w:rPr>
          <w:rFonts w:ascii="Arial" w:hAnsi="Arial" w:cs="Arial" w:hint="eastAsia"/>
          <w:sz w:val="20"/>
          <w:szCs w:val="20"/>
        </w:rPr>
        <w:t xml:space="preserve">s applicability </w:t>
      </w:r>
      <w:r w:rsidR="001B12B2">
        <w:rPr>
          <w:rFonts w:ascii="Arial" w:hAnsi="Arial" w:cs="Arial" w:hint="eastAsia"/>
          <w:sz w:val="20"/>
          <w:szCs w:val="20"/>
        </w:rPr>
        <w:t xml:space="preserve">in </w:t>
      </w:r>
      <w:r w:rsidR="001B12B2" w:rsidRPr="000F20D6">
        <w:rPr>
          <w:rFonts w:ascii="Arial" w:hAnsi="Arial" w:cs="Arial" w:hint="eastAsia"/>
          <w:i/>
          <w:iCs/>
          <w:sz w:val="20"/>
          <w:szCs w:val="20"/>
        </w:rPr>
        <w:t>RRCReconfigurationComplete</w:t>
      </w:r>
      <w:r w:rsidR="001B12B2">
        <w:rPr>
          <w:rFonts w:ascii="Arial" w:hAnsi="Arial" w:cs="Arial" w:hint="eastAsia"/>
          <w:sz w:val="20"/>
          <w:szCs w:val="20"/>
        </w:rPr>
        <w:t xml:space="preserve"> </w:t>
      </w:r>
      <w:r w:rsidR="00542D55">
        <w:rPr>
          <w:rFonts w:ascii="Arial" w:hAnsi="Arial" w:cs="Arial" w:hint="eastAsia"/>
          <w:sz w:val="20"/>
          <w:szCs w:val="20"/>
        </w:rPr>
        <w:t xml:space="preserve">for those </w:t>
      </w:r>
      <w:r w:rsidR="00542D55" w:rsidRPr="000F20D6">
        <w:rPr>
          <w:rFonts w:ascii="Arial" w:hAnsi="Arial" w:cs="Arial" w:hint="eastAsia"/>
          <w:i/>
          <w:iCs/>
          <w:sz w:val="20"/>
          <w:szCs w:val="20"/>
        </w:rPr>
        <w:t>CSI-ReportConfig</w:t>
      </w:r>
      <w:r w:rsidR="00542D55">
        <w:rPr>
          <w:rFonts w:ascii="Arial" w:hAnsi="Arial" w:cs="Arial" w:hint="eastAsia"/>
          <w:sz w:val="20"/>
          <w:szCs w:val="20"/>
        </w:rPr>
        <w:t xml:space="preserve"> whose status </w:t>
      </w:r>
      <w:r w:rsidR="008E669D">
        <w:rPr>
          <w:rFonts w:ascii="Arial" w:hAnsi="Arial" w:cs="Arial" w:hint="eastAsia"/>
          <w:sz w:val="20"/>
          <w:szCs w:val="20"/>
        </w:rPr>
        <w:t xml:space="preserve">is indicated as </w:t>
      </w:r>
      <w:r w:rsidR="008E669D">
        <w:rPr>
          <w:rFonts w:ascii="Arial" w:hAnsi="Arial" w:cs="Arial"/>
          <w:sz w:val="20"/>
          <w:szCs w:val="20"/>
        </w:rPr>
        <w:t>“</w:t>
      </w:r>
      <w:r w:rsidR="008E669D">
        <w:rPr>
          <w:rFonts w:ascii="Arial" w:hAnsi="Arial" w:cs="Arial" w:hint="eastAsia"/>
          <w:sz w:val="20"/>
          <w:szCs w:val="20"/>
        </w:rPr>
        <w:t>deactivated</w:t>
      </w:r>
      <w:r w:rsidR="008E669D">
        <w:rPr>
          <w:rFonts w:ascii="Arial" w:hAnsi="Arial" w:cs="Arial"/>
          <w:sz w:val="20"/>
          <w:szCs w:val="20"/>
        </w:rPr>
        <w:t>”</w:t>
      </w:r>
      <w:r w:rsidR="008E669D">
        <w:rPr>
          <w:rFonts w:ascii="Arial" w:hAnsi="Arial" w:cs="Arial" w:hint="eastAsia"/>
          <w:sz w:val="20"/>
          <w:szCs w:val="20"/>
        </w:rPr>
        <w:t>.</w:t>
      </w:r>
      <w:r w:rsidR="00681780">
        <w:rPr>
          <w:rFonts w:ascii="Arial" w:hAnsi="Arial" w:cs="Arial" w:hint="eastAsia"/>
          <w:sz w:val="20"/>
          <w:szCs w:val="20"/>
        </w:rPr>
        <w:t xml:space="preserve"> </w:t>
      </w:r>
    </w:p>
    <w:p w14:paraId="75459CB0" w14:textId="77777777" w:rsidR="006E0594" w:rsidRDefault="006E0594" w:rsidP="00FE3A4B">
      <w:pPr>
        <w:ind w:firstLineChars="100" w:firstLine="200"/>
        <w:rPr>
          <w:rFonts w:ascii="Arial" w:eastAsia="等线" w:hAnsi="Arial" w:cs="Arial"/>
          <w:sz w:val="20"/>
          <w:szCs w:val="20"/>
          <w:lang w:eastAsia="zh-CN"/>
        </w:rPr>
      </w:pPr>
    </w:p>
    <w:p w14:paraId="2BFDB834" w14:textId="58C7415C" w:rsidR="006E0594" w:rsidRPr="00387B0B" w:rsidRDefault="00387B0B" w:rsidP="00BC3406">
      <w:pPr>
        <w:pStyle w:val="Proposal"/>
        <w:rPr>
          <w:rFonts w:ascii="Arial" w:hAnsi="Arial" w:cs="Arial"/>
          <w:sz w:val="20"/>
          <w:szCs w:val="20"/>
        </w:rPr>
      </w:pPr>
      <w:r w:rsidRPr="00387B0B">
        <w:rPr>
          <w:rFonts w:ascii="Arial" w:eastAsiaTheme="minorEastAsia" w:hAnsi="Arial" w:cs="Arial"/>
          <w:sz w:val="20"/>
          <w:szCs w:val="20"/>
          <w:lang w:eastAsia="ja-JP"/>
        </w:rPr>
        <w:t xml:space="preserve">Support </w:t>
      </w:r>
      <w:r w:rsidRPr="00387B0B">
        <w:rPr>
          <w:rFonts w:ascii="Arial" w:hAnsi="Arial" w:cs="Arial"/>
          <w:sz w:val="20"/>
          <w:szCs w:val="20"/>
        </w:rPr>
        <w:t xml:space="preserve">explicitly indicating whether an applicability report is requested for each </w:t>
      </w:r>
      <w:r w:rsidRPr="00387B0B">
        <w:rPr>
          <w:rFonts w:ascii="Arial" w:hAnsi="Arial" w:cs="Arial"/>
          <w:i/>
          <w:iCs/>
          <w:sz w:val="20"/>
          <w:szCs w:val="20"/>
        </w:rPr>
        <w:t>CSI-ReportConfig</w:t>
      </w:r>
      <w:r w:rsidRPr="00387B0B">
        <w:rPr>
          <w:rFonts w:ascii="Arial" w:hAnsi="Arial" w:cs="Arial"/>
          <w:sz w:val="20"/>
          <w:szCs w:val="20"/>
        </w:rPr>
        <w:t xml:space="preserve"> for inference configuration within the </w:t>
      </w:r>
      <w:r w:rsidRPr="00387B0B">
        <w:rPr>
          <w:rFonts w:ascii="Arial" w:hAnsi="Arial" w:cs="Arial"/>
          <w:i/>
          <w:iCs/>
          <w:sz w:val="20"/>
          <w:szCs w:val="20"/>
        </w:rPr>
        <w:t>RRCReconfiguration</w:t>
      </w:r>
      <w:r w:rsidRPr="00387B0B">
        <w:rPr>
          <w:rFonts w:ascii="Arial" w:hAnsi="Arial" w:cs="Arial"/>
          <w:sz w:val="20"/>
          <w:szCs w:val="20"/>
        </w:rPr>
        <w:t xml:space="preserve"> message</w:t>
      </w:r>
      <w:r w:rsidR="00D668A3" w:rsidRPr="00387B0B">
        <w:rPr>
          <w:rFonts w:ascii="Arial" w:eastAsiaTheme="minorEastAsia" w:hAnsi="Arial" w:cs="Arial"/>
          <w:sz w:val="20"/>
          <w:szCs w:val="20"/>
          <w:lang w:eastAsia="ja-JP"/>
        </w:rPr>
        <w:t xml:space="preserve">. </w:t>
      </w:r>
    </w:p>
    <w:p w14:paraId="7D4013DC" w14:textId="77777777" w:rsidR="00387B0B" w:rsidRPr="00387B0B" w:rsidRDefault="00387B0B" w:rsidP="00387B0B">
      <w:pPr>
        <w:pStyle w:val="Proposal"/>
        <w:numPr>
          <w:ilvl w:val="0"/>
          <w:numId w:val="0"/>
        </w:numPr>
        <w:ind w:left="1446"/>
        <w:rPr>
          <w:rFonts w:ascii="Arial" w:hAnsi="Arial" w:cs="Arial"/>
          <w:sz w:val="20"/>
          <w:szCs w:val="20"/>
        </w:rPr>
      </w:pPr>
    </w:p>
    <w:p w14:paraId="15FDC67C" w14:textId="60BB5329" w:rsidR="00995837" w:rsidRPr="00D668A3" w:rsidRDefault="00D8587E" w:rsidP="00BC3406">
      <w:pPr>
        <w:pStyle w:val="Proposal"/>
        <w:rPr>
          <w:rFonts w:ascii="Arial" w:hAnsi="Arial" w:cs="Arial"/>
          <w:sz w:val="20"/>
          <w:szCs w:val="20"/>
        </w:rPr>
      </w:pPr>
      <w:r>
        <w:rPr>
          <w:rFonts w:ascii="Arial" w:eastAsiaTheme="minorEastAsia" w:hAnsi="Arial" w:cs="Arial" w:hint="eastAsia"/>
          <w:sz w:val="20"/>
          <w:szCs w:val="20"/>
          <w:lang w:eastAsia="ja-JP"/>
        </w:rPr>
        <w:t xml:space="preserve">Upon receiving </w:t>
      </w:r>
      <w:r w:rsidR="00355BA7" w:rsidRPr="00387B0B">
        <w:rPr>
          <w:rFonts w:ascii="Arial" w:eastAsiaTheme="minorEastAsia" w:hAnsi="Arial" w:cs="Arial" w:hint="eastAsia"/>
          <w:i/>
          <w:iCs/>
          <w:sz w:val="20"/>
          <w:szCs w:val="20"/>
          <w:lang w:eastAsia="ja-JP"/>
        </w:rPr>
        <w:t>RRCReconfiguration</w:t>
      </w:r>
      <w:r w:rsidR="00355BA7">
        <w:rPr>
          <w:rFonts w:ascii="Arial" w:eastAsiaTheme="minorEastAsia" w:hAnsi="Arial" w:cs="Arial" w:hint="eastAsia"/>
          <w:sz w:val="20"/>
          <w:szCs w:val="20"/>
          <w:lang w:eastAsia="ja-JP"/>
        </w:rPr>
        <w:t xml:space="preserve"> </w:t>
      </w:r>
      <w:r w:rsidR="001E65B8">
        <w:rPr>
          <w:rFonts w:ascii="Arial" w:eastAsiaTheme="minorEastAsia" w:hAnsi="Arial" w:cs="Arial" w:hint="eastAsia"/>
          <w:sz w:val="20"/>
          <w:szCs w:val="20"/>
          <w:lang w:eastAsia="ja-JP"/>
        </w:rPr>
        <w:t xml:space="preserve">message </w:t>
      </w:r>
      <w:r w:rsidR="00355BA7">
        <w:rPr>
          <w:rFonts w:ascii="Arial" w:eastAsiaTheme="minorEastAsia" w:hAnsi="Arial" w:cs="Arial" w:hint="eastAsia"/>
          <w:sz w:val="20"/>
          <w:szCs w:val="20"/>
          <w:lang w:eastAsia="ja-JP"/>
        </w:rPr>
        <w:t xml:space="preserve">containing </w:t>
      </w:r>
      <w:r w:rsidR="00355BA7" w:rsidRPr="00387B0B">
        <w:rPr>
          <w:rFonts w:ascii="Arial" w:eastAsiaTheme="minorEastAsia" w:hAnsi="Arial" w:cs="Arial" w:hint="eastAsia"/>
          <w:i/>
          <w:iCs/>
          <w:sz w:val="20"/>
          <w:szCs w:val="20"/>
          <w:lang w:eastAsia="ja-JP"/>
        </w:rPr>
        <w:t>CSI-Rep</w:t>
      </w:r>
      <w:r w:rsidR="00A448EC" w:rsidRPr="00387B0B">
        <w:rPr>
          <w:rFonts w:ascii="Arial" w:eastAsiaTheme="minorEastAsia" w:hAnsi="Arial" w:cs="Arial" w:hint="eastAsia"/>
          <w:i/>
          <w:iCs/>
          <w:sz w:val="20"/>
          <w:szCs w:val="20"/>
          <w:lang w:eastAsia="ja-JP"/>
        </w:rPr>
        <w:t>ort</w:t>
      </w:r>
      <w:r w:rsidR="00355BA7" w:rsidRPr="00387B0B">
        <w:rPr>
          <w:rFonts w:ascii="Arial" w:eastAsiaTheme="minorEastAsia" w:hAnsi="Arial" w:cs="Arial" w:hint="eastAsia"/>
          <w:i/>
          <w:iCs/>
          <w:sz w:val="20"/>
          <w:szCs w:val="20"/>
          <w:lang w:eastAsia="ja-JP"/>
        </w:rPr>
        <w:t>Confi</w:t>
      </w:r>
      <w:r w:rsidR="00DA09F1" w:rsidRPr="00387B0B">
        <w:rPr>
          <w:rFonts w:ascii="Arial" w:eastAsiaTheme="minorEastAsia" w:hAnsi="Arial" w:cs="Arial" w:hint="eastAsia"/>
          <w:i/>
          <w:iCs/>
          <w:sz w:val="20"/>
          <w:szCs w:val="20"/>
          <w:lang w:eastAsia="ja-JP"/>
        </w:rPr>
        <w:t>g</w:t>
      </w:r>
      <w:r w:rsidR="00DA09F1">
        <w:rPr>
          <w:rFonts w:ascii="Arial" w:eastAsiaTheme="minorEastAsia" w:hAnsi="Arial" w:cs="Arial" w:hint="eastAsia"/>
          <w:sz w:val="20"/>
          <w:szCs w:val="20"/>
          <w:lang w:eastAsia="ja-JP"/>
        </w:rPr>
        <w:t xml:space="preserve">, the UE only </w:t>
      </w:r>
      <w:r w:rsidR="001E65B8">
        <w:rPr>
          <w:rFonts w:ascii="Arial" w:eastAsiaTheme="minorEastAsia" w:hAnsi="Arial" w:cs="Arial" w:hint="eastAsia"/>
          <w:sz w:val="20"/>
          <w:szCs w:val="20"/>
          <w:lang w:eastAsia="ja-JP"/>
        </w:rPr>
        <w:t xml:space="preserve">reports </w:t>
      </w:r>
      <w:r w:rsidR="00B664E3">
        <w:rPr>
          <w:rFonts w:ascii="Arial" w:eastAsiaTheme="minorEastAsia" w:hAnsi="Arial" w:cs="Arial" w:hint="eastAsia"/>
          <w:sz w:val="20"/>
          <w:szCs w:val="20"/>
          <w:lang w:eastAsia="ja-JP"/>
        </w:rPr>
        <w:t xml:space="preserve">applicability </w:t>
      </w:r>
      <w:r w:rsidR="001B12B2">
        <w:rPr>
          <w:rFonts w:ascii="Arial" w:eastAsiaTheme="minorEastAsia" w:hAnsi="Arial" w:cs="Arial" w:hint="eastAsia"/>
          <w:sz w:val="20"/>
          <w:szCs w:val="20"/>
          <w:lang w:eastAsia="ja-JP"/>
        </w:rPr>
        <w:t xml:space="preserve">in </w:t>
      </w:r>
      <w:r w:rsidR="001B12B2" w:rsidRPr="00AF0946">
        <w:rPr>
          <w:rFonts w:ascii="Arial" w:hAnsi="Arial" w:cs="Arial" w:hint="eastAsia"/>
          <w:i/>
          <w:iCs/>
          <w:sz w:val="20"/>
          <w:szCs w:val="20"/>
        </w:rPr>
        <w:t>RRCReconfigurationComplete</w:t>
      </w:r>
      <w:r w:rsidR="001B12B2">
        <w:rPr>
          <w:rFonts w:ascii="Arial" w:eastAsiaTheme="minorEastAsia" w:hAnsi="Arial" w:cs="Arial" w:hint="eastAsia"/>
          <w:sz w:val="20"/>
          <w:szCs w:val="20"/>
          <w:lang w:eastAsia="ja-JP"/>
        </w:rPr>
        <w:t xml:space="preserve"> </w:t>
      </w:r>
      <w:r w:rsidR="00B664E3">
        <w:rPr>
          <w:rFonts w:ascii="Arial" w:eastAsiaTheme="minorEastAsia" w:hAnsi="Arial" w:cs="Arial" w:hint="eastAsia"/>
          <w:sz w:val="20"/>
          <w:szCs w:val="20"/>
          <w:lang w:eastAsia="ja-JP"/>
        </w:rPr>
        <w:t xml:space="preserve">for those </w:t>
      </w:r>
      <w:r w:rsidR="00B664E3" w:rsidRPr="00AF0946">
        <w:rPr>
          <w:rFonts w:ascii="Arial" w:eastAsiaTheme="minorEastAsia" w:hAnsi="Arial" w:cs="Arial" w:hint="eastAsia"/>
          <w:i/>
          <w:iCs/>
          <w:sz w:val="20"/>
          <w:szCs w:val="20"/>
          <w:lang w:eastAsia="ja-JP"/>
        </w:rPr>
        <w:t>CSI-ReportConfig</w:t>
      </w:r>
      <w:r w:rsidR="00B664E3">
        <w:rPr>
          <w:rFonts w:ascii="Arial" w:eastAsiaTheme="minorEastAsia" w:hAnsi="Arial" w:cs="Arial" w:hint="eastAsia"/>
          <w:sz w:val="20"/>
          <w:szCs w:val="20"/>
          <w:lang w:eastAsia="ja-JP"/>
        </w:rPr>
        <w:t xml:space="preserve"> whose status is indicated as </w:t>
      </w:r>
      <w:r w:rsidR="00B664E3">
        <w:rPr>
          <w:rFonts w:ascii="Arial" w:eastAsiaTheme="minorEastAsia" w:hAnsi="Arial" w:cs="Arial"/>
          <w:sz w:val="20"/>
          <w:szCs w:val="20"/>
          <w:lang w:eastAsia="ja-JP"/>
        </w:rPr>
        <w:t>“</w:t>
      </w:r>
      <w:r w:rsidR="00B664E3">
        <w:rPr>
          <w:rFonts w:ascii="Arial" w:eastAsiaTheme="minorEastAsia" w:hAnsi="Arial" w:cs="Arial" w:hint="eastAsia"/>
          <w:sz w:val="20"/>
          <w:szCs w:val="20"/>
          <w:lang w:eastAsia="ja-JP"/>
        </w:rPr>
        <w:t>deactivated</w:t>
      </w:r>
      <w:r w:rsidR="00B664E3">
        <w:rPr>
          <w:rFonts w:ascii="Arial" w:eastAsiaTheme="minorEastAsia" w:hAnsi="Arial" w:cs="Arial"/>
          <w:sz w:val="20"/>
          <w:szCs w:val="20"/>
          <w:lang w:eastAsia="ja-JP"/>
        </w:rPr>
        <w:t>”</w:t>
      </w:r>
      <w:r w:rsidR="00B664E3">
        <w:rPr>
          <w:rFonts w:ascii="Arial" w:eastAsiaTheme="minorEastAsia" w:hAnsi="Arial" w:cs="Arial" w:hint="eastAsia"/>
          <w:sz w:val="20"/>
          <w:szCs w:val="20"/>
          <w:lang w:eastAsia="ja-JP"/>
        </w:rPr>
        <w:t>.</w:t>
      </w:r>
      <w:r w:rsidR="00355BA7">
        <w:rPr>
          <w:rFonts w:ascii="Arial" w:eastAsiaTheme="minorEastAsia" w:hAnsi="Arial" w:cs="Arial" w:hint="eastAsia"/>
          <w:sz w:val="20"/>
          <w:szCs w:val="20"/>
          <w:lang w:eastAsia="ja-JP"/>
        </w:rPr>
        <w:t xml:space="preserve"> </w:t>
      </w:r>
    </w:p>
    <w:p w14:paraId="3DB72C34" w14:textId="77777777" w:rsidR="00233631" w:rsidRDefault="00233631" w:rsidP="00233631">
      <w:pPr>
        <w:rPr>
          <w:rFonts w:ascii="Arial" w:hAnsi="Arial" w:cs="Arial"/>
          <w:sz w:val="20"/>
          <w:szCs w:val="20"/>
        </w:rPr>
      </w:pPr>
    </w:p>
    <w:p w14:paraId="5766C6C9" w14:textId="50E87952" w:rsidR="00966F04" w:rsidRPr="00DA3A42" w:rsidRDefault="00127C99" w:rsidP="00127C99">
      <w:pPr>
        <w:ind w:firstLineChars="50" w:firstLine="100"/>
        <w:rPr>
          <w:rFonts w:ascii="Arial" w:hAnsi="Arial" w:cs="Arial"/>
          <w:b/>
          <w:bCs/>
          <w:sz w:val="20"/>
          <w:szCs w:val="20"/>
          <w:u w:val="single"/>
        </w:rPr>
      </w:pPr>
      <w:r w:rsidRPr="00DA3A42">
        <w:rPr>
          <w:rFonts w:ascii="Arial" w:hAnsi="Arial" w:cs="Arial"/>
          <w:b/>
          <w:bCs/>
          <w:sz w:val="20"/>
          <w:szCs w:val="20"/>
          <w:u w:val="single"/>
        </w:rPr>
        <w:t xml:space="preserve">Mechanism </w:t>
      </w:r>
      <w:r w:rsidRPr="00DA3A42">
        <w:rPr>
          <w:rFonts w:ascii="Arial" w:hAnsi="Arial" w:cs="Arial" w:hint="eastAsia"/>
          <w:b/>
          <w:bCs/>
          <w:sz w:val="20"/>
          <w:szCs w:val="20"/>
          <w:u w:val="single"/>
        </w:rPr>
        <w:t>B:</w:t>
      </w:r>
    </w:p>
    <w:p w14:paraId="207F45B1" w14:textId="77777777" w:rsidR="00127C99" w:rsidRDefault="00127C99" w:rsidP="00127C99">
      <w:pPr>
        <w:ind w:firstLineChars="50" w:firstLine="100"/>
        <w:rPr>
          <w:rFonts w:ascii="Arial" w:hAnsi="Arial" w:cs="Arial"/>
          <w:sz w:val="20"/>
          <w:szCs w:val="20"/>
        </w:rPr>
      </w:pPr>
    </w:p>
    <w:p w14:paraId="4BCE0AB2" w14:textId="5551F28A" w:rsidR="00096DAA" w:rsidRPr="00096DAA" w:rsidRDefault="00DA3A42" w:rsidP="00096DAA">
      <w:pPr>
        <w:ind w:firstLineChars="50" w:firstLine="100"/>
        <w:rPr>
          <w:rFonts w:ascii="Arial" w:hAnsi="Arial" w:cs="Arial"/>
          <w:sz w:val="20"/>
          <w:szCs w:val="20"/>
        </w:rPr>
      </w:pPr>
      <w:r>
        <w:rPr>
          <w:rFonts w:ascii="Arial" w:hAnsi="Arial" w:cs="Arial" w:hint="eastAsia"/>
          <w:sz w:val="20"/>
          <w:szCs w:val="20"/>
        </w:rPr>
        <w:t xml:space="preserve">Step 3: </w:t>
      </w:r>
      <w:r w:rsidR="00096DAA">
        <w:rPr>
          <w:rFonts w:ascii="Arial" w:hAnsi="Arial" w:cs="Arial" w:hint="eastAsia"/>
          <w:sz w:val="20"/>
          <w:szCs w:val="20"/>
        </w:rPr>
        <w:t>NW provides o</w:t>
      </w:r>
      <w:r w:rsidR="00096DAA" w:rsidRPr="00096DAA">
        <w:rPr>
          <w:rFonts w:ascii="Arial" w:hAnsi="Arial" w:cs="Arial"/>
          <w:sz w:val="20"/>
          <w:szCs w:val="20"/>
        </w:rPr>
        <w:t>ne set or multiple sets of inference related parameters for applicability report only (not for inference)</w:t>
      </w:r>
      <w:r w:rsidR="00096DAA">
        <w:rPr>
          <w:rFonts w:ascii="Arial" w:hAnsi="Arial" w:cs="Arial" w:hint="eastAsia"/>
          <w:sz w:val="20"/>
          <w:szCs w:val="20"/>
        </w:rPr>
        <w:t xml:space="preserve"> </w:t>
      </w:r>
    </w:p>
    <w:p w14:paraId="3A7D37DE" w14:textId="74E81CB3" w:rsidR="00F24D7E" w:rsidRDefault="00F24D7E" w:rsidP="00F24D7E">
      <w:pPr>
        <w:ind w:firstLineChars="50" w:firstLine="100"/>
        <w:rPr>
          <w:rFonts w:ascii="Arial" w:hAnsi="Arial" w:cs="Arial"/>
          <w:sz w:val="20"/>
          <w:szCs w:val="20"/>
        </w:rPr>
      </w:pPr>
      <w:r>
        <w:rPr>
          <w:rFonts w:ascii="Arial" w:hAnsi="Arial" w:cs="Arial" w:hint="eastAsia"/>
          <w:sz w:val="20"/>
          <w:szCs w:val="20"/>
        </w:rPr>
        <w:t xml:space="preserve">Step 4: </w:t>
      </w:r>
      <w:r w:rsidR="006F59B5" w:rsidRPr="006F59B5">
        <w:rPr>
          <w:rFonts w:ascii="Arial" w:hAnsi="Arial" w:cs="Arial"/>
          <w:sz w:val="20"/>
          <w:szCs w:val="20"/>
        </w:rPr>
        <w:t>UE reports applicability for all</w:t>
      </w:r>
      <w:r w:rsidR="003B62EB">
        <w:rPr>
          <w:rFonts w:ascii="Arial" w:hAnsi="Arial" w:cs="Arial" w:hint="eastAsia"/>
          <w:sz w:val="20"/>
          <w:szCs w:val="20"/>
        </w:rPr>
        <w:t xml:space="preserve"> </w:t>
      </w:r>
      <w:r w:rsidR="006F59B5" w:rsidRPr="006F59B5">
        <w:rPr>
          <w:rFonts w:ascii="Arial" w:hAnsi="Arial" w:cs="Arial"/>
          <w:sz w:val="20"/>
          <w:szCs w:val="20"/>
        </w:rPr>
        <w:t>set(s) of inference related parameters</w:t>
      </w:r>
      <w:r w:rsidR="003B62EB">
        <w:rPr>
          <w:rFonts w:ascii="Arial" w:hAnsi="Arial" w:cs="Arial" w:hint="eastAsia"/>
          <w:sz w:val="20"/>
          <w:szCs w:val="20"/>
        </w:rPr>
        <w:t>.</w:t>
      </w:r>
    </w:p>
    <w:p w14:paraId="6959B3C0" w14:textId="65042368" w:rsidR="003B62EB" w:rsidRPr="00966F04" w:rsidRDefault="003B62EB" w:rsidP="00F24D7E">
      <w:pPr>
        <w:ind w:firstLineChars="50" w:firstLine="100"/>
        <w:rPr>
          <w:rFonts w:ascii="Arial" w:hAnsi="Arial" w:cs="Arial"/>
          <w:sz w:val="20"/>
          <w:szCs w:val="20"/>
        </w:rPr>
      </w:pPr>
      <w:r>
        <w:rPr>
          <w:rFonts w:ascii="Arial" w:hAnsi="Arial" w:cs="Arial" w:hint="eastAsia"/>
          <w:sz w:val="20"/>
          <w:szCs w:val="20"/>
        </w:rPr>
        <w:t xml:space="preserve">Step 5: </w:t>
      </w:r>
      <w:r w:rsidR="000F4C30" w:rsidRPr="000F4C30">
        <w:rPr>
          <w:rFonts w:ascii="Arial" w:hAnsi="Arial" w:cs="Arial"/>
          <w:sz w:val="20"/>
          <w:szCs w:val="20"/>
        </w:rPr>
        <w:t>NW configure</w:t>
      </w:r>
      <w:r w:rsidR="000F4C30">
        <w:rPr>
          <w:rFonts w:ascii="Arial" w:hAnsi="Arial" w:cs="Arial" w:hint="eastAsia"/>
          <w:sz w:val="20"/>
          <w:szCs w:val="20"/>
        </w:rPr>
        <w:t>s</w:t>
      </w:r>
      <w:r w:rsidR="000F4C30" w:rsidRPr="000F4C30">
        <w:rPr>
          <w:rFonts w:ascii="Arial" w:hAnsi="Arial" w:cs="Arial"/>
          <w:sz w:val="20"/>
          <w:szCs w:val="20"/>
        </w:rPr>
        <w:t xml:space="preserve"> </w:t>
      </w:r>
      <w:r w:rsidR="000F4C30" w:rsidRPr="00633EE3">
        <w:rPr>
          <w:rFonts w:ascii="Arial" w:hAnsi="Arial" w:cs="Arial"/>
          <w:i/>
          <w:iCs/>
          <w:sz w:val="20"/>
          <w:szCs w:val="20"/>
        </w:rPr>
        <w:t>CSI-ReportConfig</w:t>
      </w:r>
      <w:r w:rsidR="000F4C30" w:rsidRPr="000F4C30">
        <w:rPr>
          <w:rFonts w:ascii="Arial" w:hAnsi="Arial" w:cs="Arial"/>
          <w:sz w:val="20"/>
          <w:szCs w:val="20"/>
        </w:rPr>
        <w:t xml:space="preserve"> for inference configuration in </w:t>
      </w:r>
      <w:r w:rsidR="000F4C30" w:rsidRPr="00633EE3">
        <w:rPr>
          <w:rFonts w:ascii="Arial" w:hAnsi="Arial" w:cs="Arial"/>
          <w:i/>
          <w:iCs/>
          <w:sz w:val="20"/>
          <w:szCs w:val="20"/>
        </w:rPr>
        <w:t>RRCReconfiguration</w:t>
      </w:r>
      <w:r w:rsidR="000F4C30" w:rsidRPr="000F4C30">
        <w:rPr>
          <w:rFonts w:ascii="Arial" w:hAnsi="Arial" w:cs="Arial"/>
          <w:sz w:val="20"/>
          <w:szCs w:val="20"/>
        </w:rPr>
        <w:t>, where the associated ID may be configured in CSI framework as working assumption applied.</w:t>
      </w:r>
    </w:p>
    <w:p w14:paraId="164E480C" w14:textId="77777777" w:rsidR="000F4C30" w:rsidRPr="000F4C30" w:rsidRDefault="000F4C30" w:rsidP="000F4C30">
      <w:pPr>
        <w:ind w:firstLineChars="50" w:firstLine="100"/>
        <w:rPr>
          <w:rFonts w:ascii="Arial" w:hAnsi="Arial" w:cs="Arial"/>
          <w:sz w:val="20"/>
          <w:szCs w:val="20"/>
        </w:rPr>
      </w:pPr>
      <w:r w:rsidRPr="000F4C30">
        <w:rPr>
          <w:rFonts w:ascii="Arial" w:hAnsi="Arial" w:cs="Arial"/>
          <w:sz w:val="20"/>
          <w:szCs w:val="20"/>
        </w:rPr>
        <w:t xml:space="preserve">For the </w:t>
      </w:r>
      <w:r w:rsidRPr="00633EE3">
        <w:rPr>
          <w:rFonts w:ascii="Arial" w:hAnsi="Arial" w:cs="Arial"/>
          <w:i/>
          <w:iCs/>
          <w:sz w:val="20"/>
          <w:szCs w:val="20"/>
        </w:rPr>
        <w:t>CSI-ReportConfig</w:t>
      </w:r>
      <w:r w:rsidRPr="000F4C30">
        <w:rPr>
          <w:rFonts w:ascii="Arial" w:hAnsi="Arial" w:cs="Arial"/>
          <w:sz w:val="20"/>
          <w:szCs w:val="20"/>
        </w:rPr>
        <w:t xml:space="preserve"> for inference configuration provided in Step 5,</w:t>
      </w:r>
    </w:p>
    <w:p w14:paraId="542EA630" w14:textId="77777777" w:rsidR="000F4C30" w:rsidRPr="000F4C30" w:rsidRDefault="000F4C30" w:rsidP="000F4C30">
      <w:pPr>
        <w:ind w:firstLineChars="50" w:firstLine="100"/>
        <w:rPr>
          <w:rFonts w:ascii="Arial" w:hAnsi="Arial" w:cs="Arial"/>
          <w:sz w:val="20"/>
          <w:szCs w:val="20"/>
        </w:rPr>
      </w:pPr>
      <w:r w:rsidRPr="000F4C30">
        <w:rPr>
          <w:rFonts w:ascii="Arial" w:hAnsi="Arial" w:cs="Arial"/>
          <w:sz w:val="20"/>
          <w:szCs w:val="20"/>
        </w:rPr>
        <w:t xml:space="preserve">If the </w:t>
      </w:r>
      <w:r w:rsidRPr="00633EE3">
        <w:rPr>
          <w:rFonts w:ascii="Arial" w:hAnsi="Arial" w:cs="Arial"/>
          <w:i/>
          <w:iCs/>
          <w:sz w:val="20"/>
          <w:szCs w:val="20"/>
        </w:rPr>
        <w:t>CSI-ReportConfig</w:t>
      </w:r>
      <w:r w:rsidRPr="000F4C30">
        <w:rPr>
          <w:rFonts w:ascii="Arial" w:hAnsi="Arial" w:cs="Arial"/>
          <w:sz w:val="20"/>
          <w:szCs w:val="20"/>
        </w:rPr>
        <w:t xml:space="preserve"> provided in Step 5 is aperiodic CSI Report or semi-persistent CSI report, it can be activated/triggered by NW after </w:t>
      </w:r>
      <w:r w:rsidRPr="00633EE3">
        <w:rPr>
          <w:rFonts w:ascii="Arial" w:hAnsi="Arial" w:cs="Arial"/>
          <w:i/>
          <w:iCs/>
          <w:sz w:val="20"/>
          <w:szCs w:val="20"/>
        </w:rPr>
        <w:t>RRCReconfigurationComplete</w:t>
      </w:r>
      <w:r w:rsidRPr="000F4C30">
        <w:rPr>
          <w:rFonts w:ascii="Arial" w:hAnsi="Arial" w:cs="Arial"/>
          <w:sz w:val="20"/>
          <w:szCs w:val="20"/>
        </w:rPr>
        <w:t>.</w:t>
      </w:r>
    </w:p>
    <w:p w14:paraId="1CAA5143" w14:textId="77777777" w:rsidR="000F4C30" w:rsidRPr="000F4C30" w:rsidRDefault="000F4C30" w:rsidP="000F4C30">
      <w:pPr>
        <w:ind w:firstLineChars="50" w:firstLine="100"/>
        <w:rPr>
          <w:rFonts w:ascii="Arial" w:hAnsi="Arial" w:cs="Arial"/>
          <w:sz w:val="20"/>
          <w:szCs w:val="20"/>
        </w:rPr>
      </w:pPr>
      <w:r w:rsidRPr="000F4C30">
        <w:rPr>
          <w:rFonts w:ascii="Arial" w:hAnsi="Arial" w:cs="Arial"/>
          <w:sz w:val="20"/>
          <w:szCs w:val="20"/>
        </w:rPr>
        <w:t xml:space="preserve">If the </w:t>
      </w:r>
      <w:r w:rsidRPr="00633EE3">
        <w:rPr>
          <w:rFonts w:ascii="Arial" w:hAnsi="Arial" w:cs="Arial"/>
          <w:i/>
          <w:iCs/>
          <w:sz w:val="20"/>
          <w:szCs w:val="20"/>
        </w:rPr>
        <w:t>CSI-ReportConfig</w:t>
      </w:r>
      <w:r w:rsidRPr="000F4C30">
        <w:rPr>
          <w:rFonts w:ascii="Arial" w:hAnsi="Arial" w:cs="Arial"/>
          <w:sz w:val="20"/>
          <w:szCs w:val="20"/>
        </w:rPr>
        <w:t xml:space="preserve"> provided in Step 5 is periodic CSI Report, it is considered as activated after </w:t>
      </w:r>
      <w:r w:rsidRPr="00633EE3">
        <w:rPr>
          <w:rFonts w:ascii="Arial" w:hAnsi="Arial" w:cs="Arial"/>
          <w:i/>
          <w:iCs/>
          <w:sz w:val="20"/>
          <w:szCs w:val="20"/>
        </w:rPr>
        <w:t>RRCReconfigurationComplete</w:t>
      </w:r>
      <w:r w:rsidRPr="000F4C30">
        <w:rPr>
          <w:rFonts w:ascii="Arial" w:hAnsi="Arial" w:cs="Arial"/>
          <w:sz w:val="20"/>
          <w:szCs w:val="20"/>
        </w:rPr>
        <w:t xml:space="preserve">. </w:t>
      </w:r>
    </w:p>
    <w:p w14:paraId="4CFC384D" w14:textId="7FD2A645" w:rsidR="000F4C30" w:rsidRPr="000F4C30" w:rsidRDefault="000F4C30" w:rsidP="000F4C30">
      <w:pPr>
        <w:ind w:firstLineChars="50" w:firstLine="100"/>
        <w:rPr>
          <w:rFonts w:ascii="Arial" w:hAnsi="Arial" w:cs="Arial"/>
          <w:sz w:val="20"/>
          <w:szCs w:val="20"/>
        </w:rPr>
      </w:pPr>
      <w:r w:rsidRPr="000F4C30">
        <w:rPr>
          <w:rFonts w:ascii="Arial" w:hAnsi="Arial" w:cs="Arial"/>
          <w:sz w:val="20"/>
          <w:szCs w:val="20"/>
        </w:rPr>
        <w:t xml:space="preserve">Note: UE is not expected to be configured with a </w:t>
      </w:r>
      <w:r w:rsidRPr="00633EE3">
        <w:rPr>
          <w:rFonts w:ascii="Arial" w:hAnsi="Arial" w:cs="Arial"/>
          <w:i/>
          <w:iCs/>
          <w:sz w:val="20"/>
          <w:szCs w:val="20"/>
        </w:rPr>
        <w:t>CSI-Reapportioning</w:t>
      </w:r>
      <w:r w:rsidRPr="000F4C30">
        <w:rPr>
          <w:rFonts w:ascii="Arial" w:hAnsi="Arial" w:cs="Arial"/>
          <w:sz w:val="20"/>
          <w:szCs w:val="20"/>
        </w:rPr>
        <w:t xml:space="preserve"> for inference configuration for a non-applicable set of inference parameters or a non-applicable </w:t>
      </w:r>
      <w:r w:rsidRPr="00633EE3">
        <w:rPr>
          <w:rFonts w:ascii="Arial" w:hAnsi="Arial" w:cs="Arial"/>
          <w:i/>
          <w:iCs/>
          <w:sz w:val="20"/>
          <w:szCs w:val="20"/>
        </w:rPr>
        <w:t>CSI-ReportConfig</w:t>
      </w:r>
      <w:r w:rsidR="00633EE3">
        <w:rPr>
          <w:rFonts w:ascii="Arial" w:hAnsi="Arial" w:cs="Arial" w:hint="eastAsia"/>
          <w:sz w:val="20"/>
          <w:szCs w:val="20"/>
        </w:rPr>
        <w:t>.</w:t>
      </w:r>
      <w:r w:rsidRPr="000F4C30">
        <w:rPr>
          <w:rFonts w:ascii="Arial" w:hAnsi="Arial" w:cs="Arial"/>
          <w:sz w:val="20"/>
          <w:szCs w:val="20"/>
        </w:rPr>
        <w:t xml:space="preserve">  </w:t>
      </w:r>
    </w:p>
    <w:p w14:paraId="511742A3" w14:textId="0308CE53" w:rsidR="00DA3A42" w:rsidRDefault="000F4C30" w:rsidP="000F4C30">
      <w:pPr>
        <w:ind w:firstLineChars="50" w:firstLine="100"/>
        <w:rPr>
          <w:rFonts w:ascii="Arial" w:eastAsia="等线" w:hAnsi="Arial" w:cs="Arial"/>
          <w:sz w:val="20"/>
          <w:szCs w:val="20"/>
          <w:lang w:eastAsia="zh-CN"/>
        </w:rPr>
      </w:pPr>
      <w:r w:rsidRPr="000F4C30">
        <w:rPr>
          <w:rFonts w:ascii="Arial" w:hAnsi="Arial" w:cs="Arial"/>
          <w:sz w:val="20"/>
          <w:szCs w:val="20"/>
        </w:rPr>
        <w:t>o</w:t>
      </w:r>
      <w:r w:rsidRPr="000F4C30">
        <w:rPr>
          <w:rFonts w:ascii="Arial" w:hAnsi="Arial" w:cs="Arial"/>
          <w:sz w:val="20"/>
          <w:szCs w:val="20"/>
        </w:rPr>
        <w:tab/>
        <w:t>Any specification impact is a separate discussion</w:t>
      </w:r>
    </w:p>
    <w:p w14:paraId="5435ACB3" w14:textId="77777777" w:rsidR="00A71A80" w:rsidRDefault="00A71A80" w:rsidP="000F4C30">
      <w:pPr>
        <w:ind w:firstLineChars="50" w:firstLine="100"/>
        <w:rPr>
          <w:rFonts w:ascii="Arial" w:eastAsia="等线" w:hAnsi="Arial" w:cs="Arial"/>
          <w:sz w:val="20"/>
          <w:szCs w:val="20"/>
          <w:lang w:eastAsia="zh-CN"/>
        </w:rPr>
      </w:pPr>
    </w:p>
    <w:p w14:paraId="4B80BE53" w14:textId="7BE92BAD" w:rsidR="00A71A80" w:rsidRPr="00E561D1" w:rsidRDefault="00DB3C04" w:rsidP="00A3435A">
      <w:pPr>
        <w:pStyle w:val="Observation"/>
        <w:rPr>
          <w:rFonts w:ascii="Arial" w:hAnsi="Arial" w:cs="Arial"/>
          <w:sz w:val="20"/>
          <w:szCs w:val="20"/>
        </w:rPr>
      </w:pPr>
      <w:r w:rsidRPr="00DB3C04">
        <w:rPr>
          <w:rFonts w:ascii="Arial" w:hAnsi="Arial" w:cs="Arial"/>
          <w:sz w:val="20"/>
          <w:szCs w:val="20"/>
        </w:rPr>
        <w:t xml:space="preserve">According to RAN1 LS reply [1], when mechanism </w:t>
      </w:r>
      <w:r w:rsidR="00A9621E">
        <w:rPr>
          <w:rFonts w:ascii="Arial" w:eastAsia="等线" w:hAnsi="Arial" w:cs="Arial" w:hint="eastAsia"/>
          <w:sz w:val="20"/>
          <w:szCs w:val="20"/>
        </w:rPr>
        <w:t>B</w:t>
      </w:r>
      <w:r w:rsidRPr="00DB3C04">
        <w:rPr>
          <w:rFonts w:ascii="Arial" w:hAnsi="Arial" w:cs="Arial"/>
          <w:sz w:val="20"/>
          <w:szCs w:val="20"/>
        </w:rPr>
        <w:t xml:space="preserve">) is applied (i.e., </w:t>
      </w:r>
      <w:r w:rsidR="00BD3D5E" w:rsidRPr="00BD3D5E">
        <w:rPr>
          <w:rFonts w:ascii="Arial" w:hAnsi="Arial" w:cs="Arial"/>
          <w:sz w:val="20"/>
          <w:szCs w:val="20"/>
        </w:rPr>
        <w:t xml:space="preserve">one set or multiple sets of inference related parameters </w:t>
      </w:r>
      <w:r w:rsidRPr="00DB3C04">
        <w:rPr>
          <w:rFonts w:ascii="Arial" w:hAnsi="Arial" w:cs="Arial"/>
          <w:sz w:val="20"/>
          <w:szCs w:val="20"/>
        </w:rPr>
        <w:t xml:space="preserve">is provided in Step 3), UE </w:t>
      </w:r>
      <w:r w:rsidR="008334C6" w:rsidRPr="008334C6">
        <w:rPr>
          <w:rFonts w:ascii="Arial" w:hAnsi="Arial" w:cs="Arial"/>
          <w:sz w:val="20"/>
          <w:szCs w:val="20"/>
        </w:rPr>
        <w:t xml:space="preserve">is only requested to report applicability </w:t>
      </w:r>
      <w:r w:rsidR="00E561D1">
        <w:rPr>
          <w:rFonts w:ascii="Arial" w:eastAsiaTheme="minorEastAsia" w:hAnsi="Arial" w:cs="Arial" w:hint="eastAsia"/>
          <w:sz w:val="20"/>
          <w:szCs w:val="20"/>
          <w:lang w:eastAsia="ja-JP"/>
        </w:rPr>
        <w:t xml:space="preserve">for </w:t>
      </w:r>
      <w:r w:rsidR="00E561D1" w:rsidRPr="006F59B5">
        <w:rPr>
          <w:rFonts w:ascii="Arial" w:hAnsi="Arial" w:cs="Arial"/>
          <w:sz w:val="20"/>
          <w:szCs w:val="20"/>
        </w:rPr>
        <w:t>set(s) of inference related parameters</w:t>
      </w:r>
      <w:r w:rsidR="00E561D1">
        <w:rPr>
          <w:rFonts w:ascii="Arial" w:hAnsi="Arial" w:cs="Arial" w:hint="eastAsia"/>
          <w:sz w:val="20"/>
          <w:szCs w:val="20"/>
        </w:rPr>
        <w:t>.</w:t>
      </w:r>
    </w:p>
    <w:p w14:paraId="431BA181" w14:textId="77777777" w:rsidR="00E561D1" w:rsidRDefault="00E561D1" w:rsidP="00E561D1">
      <w:pPr>
        <w:pStyle w:val="Observation"/>
        <w:numPr>
          <w:ilvl w:val="0"/>
          <w:numId w:val="0"/>
        </w:numPr>
        <w:ind w:left="142"/>
        <w:rPr>
          <w:rFonts w:ascii="Arial" w:eastAsiaTheme="minorEastAsia" w:hAnsi="Arial" w:cs="Arial"/>
          <w:sz w:val="20"/>
          <w:szCs w:val="20"/>
          <w:lang w:eastAsia="ja-JP"/>
        </w:rPr>
      </w:pPr>
    </w:p>
    <w:p w14:paraId="29762555" w14:textId="5CBF6EE4" w:rsidR="000F10FD" w:rsidRDefault="00C07E00" w:rsidP="00C07E00">
      <w:pPr>
        <w:pStyle w:val="Observation"/>
        <w:numPr>
          <w:ilvl w:val="0"/>
          <w:numId w:val="0"/>
        </w:numPr>
        <w:ind w:left="142" w:firstLineChars="50" w:firstLine="100"/>
        <w:rPr>
          <w:rFonts w:ascii="Arial" w:eastAsia="等线" w:hAnsi="Arial" w:cs="Arial"/>
          <w:b w:val="0"/>
          <w:bCs w:val="0"/>
          <w:sz w:val="20"/>
          <w:szCs w:val="20"/>
        </w:rPr>
      </w:pPr>
      <w:r>
        <w:rPr>
          <w:rFonts w:ascii="Arial" w:eastAsiaTheme="minorEastAsia" w:hAnsi="Arial" w:cs="Arial" w:hint="eastAsia"/>
          <w:b w:val="0"/>
          <w:bCs w:val="0"/>
          <w:sz w:val="20"/>
          <w:szCs w:val="20"/>
          <w:lang w:eastAsia="ja-JP"/>
        </w:rPr>
        <w:t xml:space="preserve">Even though the </w:t>
      </w:r>
      <w:r w:rsidRPr="0098624D">
        <w:rPr>
          <w:rFonts w:ascii="Arial" w:eastAsiaTheme="minorEastAsia" w:hAnsi="Arial" w:cs="Arial" w:hint="eastAsia"/>
          <w:b w:val="0"/>
          <w:bCs w:val="0"/>
          <w:i/>
          <w:iCs/>
          <w:sz w:val="20"/>
          <w:szCs w:val="20"/>
          <w:lang w:eastAsia="ja-JP"/>
        </w:rPr>
        <w:t>RRCReconfiguration</w:t>
      </w:r>
      <w:r>
        <w:rPr>
          <w:rFonts w:ascii="Arial" w:eastAsiaTheme="minorEastAsia" w:hAnsi="Arial" w:cs="Arial" w:hint="eastAsia"/>
          <w:b w:val="0"/>
          <w:bCs w:val="0"/>
          <w:sz w:val="20"/>
          <w:szCs w:val="20"/>
          <w:lang w:eastAsia="ja-JP"/>
        </w:rPr>
        <w:t xml:space="preserve"> message are used for Step 3 and Step 5 in mechanism B), the content</w:t>
      </w:r>
      <w:r w:rsidR="0098624D">
        <w:rPr>
          <w:rFonts w:ascii="Arial" w:eastAsiaTheme="minorEastAsia" w:hAnsi="Arial" w:cs="Arial" w:hint="eastAsia"/>
          <w:b w:val="0"/>
          <w:bCs w:val="0"/>
          <w:sz w:val="20"/>
          <w:szCs w:val="20"/>
          <w:lang w:eastAsia="ja-JP"/>
        </w:rPr>
        <w:t>s</w:t>
      </w:r>
      <w:r w:rsidR="00ED0E42">
        <w:rPr>
          <w:rFonts w:ascii="Arial" w:eastAsiaTheme="minorEastAsia" w:hAnsi="Arial" w:cs="Arial" w:hint="eastAsia"/>
          <w:b w:val="0"/>
          <w:bCs w:val="0"/>
          <w:sz w:val="20"/>
          <w:szCs w:val="20"/>
          <w:lang w:eastAsia="ja-JP"/>
        </w:rPr>
        <w:t xml:space="preserve"> are</w:t>
      </w:r>
      <w:r>
        <w:rPr>
          <w:rFonts w:ascii="Arial" w:eastAsiaTheme="minorEastAsia" w:hAnsi="Arial" w:cs="Arial" w:hint="eastAsia"/>
          <w:b w:val="0"/>
          <w:bCs w:val="0"/>
          <w:sz w:val="20"/>
          <w:szCs w:val="20"/>
          <w:lang w:eastAsia="ja-JP"/>
        </w:rPr>
        <w:t xml:space="preserve"> different, i.e., </w:t>
      </w:r>
      <w:r w:rsidR="0098624D">
        <w:rPr>
          <w:rFonts w:ascii="Arial" w:eastAsiaTheme="minorEastAsia" w:hAnsi="Arial" w:cs="Arial" w:hint="eastAsia"/>
          <w:b w:val="0"/>
          <w:bCs w:val="0"/>
          <w:sz w:val="20"/>
          <w:szCs w:val="20"/>
          <w:lang w:eastAsia="ja-JP"/>
        </w:rPr>
        <w:t xml:space="preserve">in </w:t>
      </w:r>
      <w:r>
        <w:rPr>
          <w:rFonts w:ascii="Arial" w:eastAsiaTheme="minorEastAsia" w:hAnsi="Arial" w:cs="Arial" w:hint="eastAsia"/>
          <w:b w:val="0"/>
          <w:bCs w:val="0"/>
          <w:sz w:val="20"/>
          <w:szCs w:val="20"/>
          <w:lang w:eastAsia="ja-JP"/>
        </w:rPr>
        <w:t xml:space="preserve">Step 3 </w:t>
      </w:r>
      <w:r w:rsidRPr="0098624D">
        <w:rPr>
          <w:rFonts w:ascii="Arial" w:eastAsiaTheme="minorEastAsia" w:hAnsi="Arial" w:cs="Arial"/>
          <w:b w:val="0"/>
          <w:bCs w:val="0"/>
          <w:i/>
          <w:iCs/>
          <w:sz w:val="20"/>
          <w:szCs w:val="20"/>
          <w:lang w:eastAsia="ja-JP"/>
        </w:rPr>
        <w:t>RRCReconfiguration</w:t>
      </w:r>
      <w:r w:rsidRPr="00C07E00">
        <w:rPr>
          <w:rFonts w:ascii="Arial" w:eastAsiaTheme="minorEastAsia" w:hAnsi="Arial" w:cs="Arial"/>
          <w:b w:val="0"/>
          <w:bCs w:val="0"/>
          <w:sz w:val="20"/>
          <w:szCs w:val="20"/>
          <w:lang w:eastAsia="ja-JP"/>
        </w:rPr>
        <w:t xml:space="preserve"> message</w:t>
      </w:r>
      <w:r>
        <w:rPr>
          <w:rFonts w:ascii="Arial" w:eastAsiaTheme="minorEastAsia" w:hAnsi="Arial" w:cs="Arial" w:hint="eastAsia"/>
          <w:b w:val="0"/>
          <w:bCs w:val="0"/>
          <w:sz w:val="20"/>
          <w:szCs w:val="20"/>
          <w:lang w:eastAsia="ja-JP"/>
        </w:rPr>
        <w:t xml:space="preserve"> con</w:t>
      </w:r>
      <w:r w:rsidR="004E06CC">
        <w:rPr>
          <w:rFonts w:ascii="Arial" w:eastAsiaTheme="minorEastAsia" w:hAnsi="Arial" w:cs="Arial" w:hint="eastAsia"/>
          <w:b w:val="0"/>
          <w:bCs w:val="0"/>
          <w:sz w:val="20"/>
          <w:szCs w:val="20"/>
          <w:lang w:eastAsia="ja-JP"/>
        </w:rPr>
        <w:t xml:space="preserve">tains </w:t>
      </w:r>
      <w:r w:rsidR="004E06CC" w:rsidRPr="004E06CC">
        <w:rPr>
          <w:rFonts w:ascii="Arial" w:eastAsiaTheme="minorEastAsia" w:hAnsi="Arial" w:cs="Arial"/>
          <w:b w:val="0"/>
          <w:bCs w:val="0"/>
          <w:sz w:val="20"/>
          <w:szCs w:val="20"/>
          <w:lang w:eastAsia="ja-JP"/>
        </w:rPr>
        <w:t>one set or multiple sets of inference related parameters</w:t>
      </w:r>
      <w:r w:rsidR="004E06CC">
        <w:rPr>
          <w:rFonts w:ascii="Arial" w:eastAsiaTheme="minorEastAsia" w:hAnsi="Arial" w:cs="Arial" w:hint="eastAsia"/>
          <w:b w:val="0"/>
          <w:bCs w:val="0"/>
          <w:sz w:val="20"/>
          <w:szCs w:val="20"/>
          <w:lang w:eastAsia="ja-JP"/>
        </w:rPr>
        <w:t xml:space="preserve"> whereas </w:t>
      </w:r>
      <w:r w:rsidR="00CF60C9">
        <w:rPr>
          <w:rFonts w:ascii="Arial" w:eastAsiaTheme="minorEastAsia" w:hAnsi="Arial" w:cs="Arial" w:hint="eastAsia"/>
          <w:b w:val="0"/>
          <w:bCs w:val="0"/>
          <w:sz w:val="20"/>
          <w:szCs w:val="20"/>
          <w:lang w:eastAsia="ja-JP"/>
        </w:rPr>
        <w:t xml:space="preserve">in </w:t>
      </w:r>
      <w:r w:rsidR="004E06CC">
        <w:rPr>
          <w:rFonts w:ascii="Arial" w:eastAsiaTheme="minorEastAsia" w:hAnsi="Arial" w:cs="Arial" w:hint="eastAsia"/>
          <w:b w:val="0"/>
          <w:bCs w:val="0"/>
          <w:sz w:val="20"/>
          <w:szCs w:val="20"/>
          <w:lang w:eastAsia="ja-JP"/>
        </w:rPr>
        <w:t xml:space="preserve">Step 5 </w:t>
      </w:r>
      <w:r w:rsidR="004E06CC" w:rsidRPr="00CF60C9">
        <w:rPr>
          <w:rFonts w:ascii="Arial" w:eastAsiaTheme="minorEastAsia" w:hAnsi="Arial" w:cs="Arial" w:hint="eastAsia"/>
          <w:b w:val="0"/>
          <w:bCs w:val="0"/>
          <w:i/>
          <w:iCs/>
          <w:sz w:val="20"/>
          <w:szCs w:val="20"/>
          <w:lang w:eastAsia="ja-JP"/>
        </w:rPr>
        <w:t>RRCReconfiguration</w:t>
      </w:r>
      <w:r w:rsidR="004E06CC">
        <w:rPr>
          <w:rFonts w:ascii="Arial" w:eastAsiaTheme="minorEastAsia" w:hAnsi="Arial" w:cs="Arial" w:hint="eastAsia"/>
          <w:b w:val="0"/>
          <w:bCs w:val="0"/>
          <w:sz w:val="20"/>
          <w:szCs w:val="20"/>
          <w:lang w:eastAsia="ja-JP"/>
        </w:rPr>
        <w:t xml:space="preserve"> message </w:t>
      </w:r>
      <w:r w:rsidR="00A80C5E">
        <w:rPr>
          <w:rFonts w:ascii="Arial" w:eastAsiaTheme="minorEastAsia" w:hAnsi="Arial" w:cs="Arial" w:hint="eastAsia"/>
          <w:b w:val="0"/>
          <w:bCs w:val="0"/>
          <w:sz w:val="20"/>
          <w:szCs w:val="20"/>
          <w:lang w:eastAsia="ja-JP"/>
        </w:rPr>
        <w:t xml:space="preserve">contains </w:t>
      </w:r>
      <w:r w:rsidR="00A80C5E" w:rsidRPr="00CF60C9">
        <w:rPr>
          <w:rFonts w:ascii="Arial" w:eastAsiaTheme="minorEastAsia" w:hAnsi="Arial" w:cs="Arial" w:hint="eastAsia"/>
          <w:b w:val="0"/>
          <w:bCs w:val="0"/>
          <w:i/>
          <w:iCs/>
          <w:sz w:val="20"/>
          <w:szCs w:val="20"/>
          <w:lang w:eastAsia="ja-JP"/>
        </w:rPr>
        <w:t>CSI-ReportConfig</w:t>
      </w:r>
      <w:r w:rsidR="00A80C5E">
        <w:rPr>
          <w:rFonts w:ascii="Arial" w:eastAsiaTheme="minorEastAsia" w:hAnsi="Arial" w:cs="Arial" w:hint="eastAsia"/>
          <w:b w:val="0"/>
          <w:bCs w:val="0"/>
          <w:sz w:val="20"/>
          <w:szCs w:val="20"/>
          <w:lang w:eastAsia="ja-JP"/>
        </w:rPr>
        <w:t xml:space="preserve">. </w:t>
      </w:r>
      <w:r w:rsidR="008459F7">
        <w:rPr>
          <w:rFonts w:ascii="Arial" w:eastAsiaTheme="minorEastAsia" w:hAnsi="Arial" w:cs="Arial" w:hint="eastAsia"/>
          <w:b w:val="0"/>
          <w:bCs w:val="0"/>
          <w:sz w:val="20"/>
          <w:szCs w:val="20"/>
          <w:lang w:eastAsia="ja-JP"/>
        </w:rPr>
        <w:t xml:space="preserve">There seems no issue </w:t>
      </w:r>
      <w:r w:rsidR="000F10FD">
        <w:rPr>
          <w:rFonts w:ascii="Arial" w:eastAsiaTheme="minorEastAsia" w:hAnsi="Arial" w:cs="Arial" w:hint="eastAsia"/>
          <w:b w:val="0"/>
          <w:bCs w:val="0"/>
          <w:sz w:val="20"/>
          <w:szCs w:val="20"/>
          <w:lang w:eastAsia="ja-JP"/>
        </w:rPr>
        <w:t xml:space="preserve">on </w:t>
      </w:r>
      <w:r w:rsidR="00040098" w:rsidRPr="00040098">
        <w:rPr>
          <w:rFonts w:ascii="Arial" w:eastAsiaTheme="minorEastAsia" w:hAnsi="Arial" w:cs="Arial"/>
          <w:b w:val="0"/>
          <w:bCs w:val="0"/>
          <w:sz w:val="20"/>
          <w:szCs w:val="20"/>
          <w:lang w:eastAsia="ja-JP"/>
        </w:rPr>
        <w:t>differentiat</w:t>
      </w:r>
      <w:r w:rsidR="000F10FD">
        <w:rPr>
          <w:rFonts w:ascii="Arial" w:eastAsiaTheme="minorEastAsia" w:hAnsi="Arial" w:cs="Arial" w:hint="eastAsia"/>
          <w:b w:val="0"/>
          <w:bCs w:val="0"/>
          <w:sz w:val="20"/>
          <w:szCs w:val="20"/>
          <w:lang w:eastAsia="ja-JP"/>
        </w:rPr>
        <w:t>ing Step 3 and Step 5 from UE perspective.</w:t>
      </w:r>
    </w:p>
    <w:p w14:paraId="466373A7" w14:textId="77777777" w:rsidR="00BC2548" w:rsidRDefault="00BC2548" w:rsidP="00C07E00">
      <w:pPr>
        <w:pStyle w:val="Observation"/>
        <w:numPr>
          <w:ilvl w:val="0"/>
          <w:numId w:val="0"/>
        </w:numPr>
        <w:ind w:left="142" w:firstLineChars="50" w:firstLine="100"/>
        <w:rPr>
          <w:rFonts w:ascii="Arial" w:eastAsia="等线" w:hAnsi="Arial" w:cs="Arial"/>
          <w:b w:val="0"/>
          <w:bCs w:val="0"/>
          <w:sz w:val="20"/>
          <w:szCs w:val="20"/>
        </w:rPr>
      </w:pPr>
    </w:p>
    <w:p w14:paraId="150D8D2B" w14:textId="5476BBAD" w:rsidR="00BC2548" w:rsidRDefault="00230EF1" w:rsidP="00C07E00">
      <w:pPr>
        <w:pStyle w:val="Observation"/>
        <w:numPr>
          <w:ilvl w:val="0"/>
          <w:numId w:val="0"/>
        </w:numPr>
        <w:ind w:left="142" w:firstLineChars="50" w:firstLine="100"/>
        <w:rPr>
          <w:rFonts w:ascii="Arial" w:eastAsiaTheme="minorEastAsia" w:hAnsi="Arial" w:cs="Arial"/>
          <w:b w:val="0"/>
          <w:bCs w:val="0"/>
          <w:sz w:val="20"/>
          <w:szCs w:val="20"/>
          <w:lang w:eastAsia="ja-JP"/>
        </w:rPr>
      </w:pPr>
      <w:r>
        <w:rPr>
          <w:rFonts w:ascii="Arial" w:eastAsia="等线" w:hAnsi="Arial" w:cs="Arial" w:hint="eastAsia"/>
          <w:b w:val="0"/>
          <w:bCs w:val="0"/>
          <w:sz w:val="20"/>
          <w:szCs w:val="20"/>
        </w:rPr>
        <w:t>In mechanism B</w:t>
      </w:r>
      <w:r>
        <w:rPr>
          <w:rFonts w:ascii="Arial" w:eastAsiaTheme="minorEastAsia" w:hAnsi="Arial" w:cs="Arial" w:hint="eastAsia"/>
          <w:b w:val="0"/>
          <w:bCs w:val="0"/>
          <w:sz w:val="20"/>
          <w:szCs w:val="20"/>
          <w:lang w:eastAsia="ja-JP"/>
        </w:rPr>
        <w:t xml:space="preserve">, the </w:t>
      </w:r>
      <w:r w:rsidR="00DE2E68">
        <w:rPr>
          <w:rFonts w:ascii="Arial" w:eastAsiaTheme="minorEastAsia" w:hAnsi="Arial" w:cs="Arial" w:hint="eastAsia"/>
          <w:b w:val="0"/>
          <w:bCs w:val="0"/>
          <w:sz w:val="20"/>
          <w:szCs w:val="20"/>
          <w:lang w:eastAsia="ja-JP"/>
        </w:rPr>
        <w:t xml:space="preserve">set of inference related parameters is still open. RAN1 </w:t>
      </w:r>
      <w:r w:rsidR="00C95228">
        <w:rPr>
          <w:rFonts w:ascii="Arial" w:eastAsiaTheme="minorEastAsia" w:hAnsi="Arial" w:cs="Arial" w:hint="eastAsia"/>
          <w:b w:val="0"/>
          <w:bCs w:val="0"/>
          <w:sz w:val="20"/>
          <w:szCs w:val="20"/>
          <w:lang w:eastAsia="ja-JP"/>
        </w:rPr>
        <w:t>LS</w:t>
      </w:r>
      <w:r w:rsidR="00467010">
        <w:rPr>
          <w:rFonts w:ascii="Arial" w:eastAsiaTheme="minorEastAsia" w:hAnsi="Arial" w:cs="Arial" w:hint="eastAsia"/>
          <w:b w:val="0"/>
          <w:bCs w:val="0"/>
          <w:sz w:val="20"/>
          <w:szCs w:val="20"/>
          <w:lang w:eastAsia="ja-JP"/>
        </w:rPr>
        <w:t xml:space="preserve"> reply [1] agreed </w:t>
      </w:r>
      <w:r w:rsidR="002F1895">
        <w:rPr>
          <w:rFonts w:ascii="Arial" w:eastAsiaTheme="minorEastAsia" w:hAnsi="Arial" w:cs="Arial" w:hint="eastAsia"/>
          <w:b w:val="0"/>
          <w:bCs w:val="0"/>
          <w:sz w:val="20"/>
          <w:szCs w:val="20"/>
          <w:lang w:eastAsia="ja-JP"/>
        </w:rPr>
        <w:t xml:space="preserve">to select from the IEs in/or the IEs referred by </w:t>
      </w:r>
      <w:r w:rsidR="002F1895" w:rsidRPr="0066525D">
        <w:rPr>
          <w:rFonts w:ascii="Arial" w:eastAsiaTheme="minorEastAsia" w:hAnsi="Arial" w:cs="Arial" w:hint="eastAsia"/>
          <w:b w:val="0"/>
          <w:bCs w:val="0"/>
          <w:i/>
          <w:iCs/>
          <w:sz w:val="20"/>
          <w:szCs w:val="20"/>
          <w:lang w:eastAsia="ja-JP"/>
        </w:rPr>
        <w:t>CSI-ReportConfig</w:t>
      </w:r>
      <w:r w:rsidR="002F1895">
        <w:rPr>
          <w:rFonts w:ascii="Arial" w:eastAsiaTheme="minorEastAsia" w:hAnsi="Arial" w:cs="Arial" w:hint="eastAsia"/>
          <w:b w:val="0"/>
          <w:bCs w:val="0"/>
          <w:sz w:val="20"/>
          <w:szCs w:val="20"/>
          <w:lang w:eastAsia="ja-JP"/>
        </w:rPr>
        <w:t xml:space="preserve"> as a starting point, e.g., </w:t>
      </w:r>
    </w:p>
    <w:p w14:paraId="0367C8B5" w14:textId="26B9F571" w:rsidR="002F1895" w:rsidRDefault="002F1895" w:rsidP="00291B55">
      <w:pPr>
        <w:pStyle w:val="afc"/>
        <w:numPr>
          <w:ilvl w:val="2"/>
          <w:numId w:val="37"/>
        </w:numPr>
        <w:rPr>
          <w:rFonts w:ascii="Arial" w:hAnsi="Arial" w:cs="Arial"/>
          <w:sz w:val="20"/>
          <w:szCs w:val="20"/>
          <w:lang w:eastAsia="ja-JP"/>
        </w:rPr>
      </w:pPr>
      <w:r w:rsidRPr="0078632E">
        <w:rPr>
          <w:rFonts w:ascii="Arial" w:hAnsi="Arial" w:cs="Arial"/>
          <w:sz w:val="20"/>
          <w:szCs w:val="20"/>
        </w:rPr>
        <w:t>the associated ID</w:t>
      </w:r>
    </w:p>
    <w:p w14:paraId="58E7374C" w14:textId="1EFDBCC0" w:rsidR="0078632E" w:rsidRDefault="0078632E" w:rsidP="00291B55">
      <w:pPr>
        <w:pStyle w:val="afc"/>
        <w:numPr>
          <w:ilvl w:val="2"/>
          <w:numId w:val="37"/>
        </w:numPr>
        <w:rPr>
          <w:rFonts w:ascii="Arial" w:hAnsi="Arial" w:cs="Arial"/>
          <w:sz w:val="20"/>
          <w:szCs w:val="20"/>
          <w:lang w:eastAsia="ja-JP"/>
        </w:rPr>
      </w:pPr>
      <w:r w:rsidRPr="0078632E">
        <w:rPr>
          <w:rFonts w:ascii="Arial" w:hAnsi="Arial" w:cs="Arial"/>
          <w:sz w:val="20"/>
          <w:szCs w:val="20"/>
          <w:lang w:eastAsia="ja-JP"/>
        </w:rPr>
        <w:t>Set A related information</w:t>
      </w:r>
    </w:p>
    <w:p w14:paraId="0EF00A6F" w14:textId="140FE1BB" w:rsidR="0078632E" w:rsidRDefault="0078632E" w:rsidP="00291B55">
      <w:pPr>
        <w:pStyle w:val="afc"/>
        <w:numPr>
          <w:ilvl w:val="2"/>
          <w:numId w:val="37"/>
        </w:numPr>
        <w:rPr>
          <w:rFonts w:ascii="Arial" w:hAnsi="Arial" w:cs="Arial"/>
          <w:sz w:val="20"/>
          <w:szCs w:val="20"/>
          <w:lang w:eastAsia="ja-JP"/>
        </w:rPr>
      </w:pPr>
      <w:r w:rsidRPr="0078632E">
        <w:rPr>
          <w:rFonts w:ascii="Arial" w:hAnsi="Arial" w:cs="Arial"/>
          <w:sz w:val="20"/>
          <w:szCs w:val="20"/>
          <w:lang w:eastAsia="ja-JP"/>
        </w:rPr>
        <w:t>Set B related information</w:t>
      </w:r>
    </w:p>
    <w:p w14:paraId="5C10C5F8" w14:textId="07D03118" w:rsidR="0078632E" w:rsidRDefault="0078632E" w:rsidP="00291B55">
      <w:pPr>
        <w:pStyle w:val="afc"/>
        <w:numPr>
          <w:ilvl w:val="2"/>
          <w:numId w:val="37"/>
        </w:numPr>
        <w:rPr>
          <w:rFonts w:ascii="Arial" w:hAnsi="Arial" w:cs="Arial"/>
          <w:sz w:val="20"/>
          <w:szCs w:val="20"/>
          <w:lang w:eastAsia="ja-JP"/>
        </w:rPr>
      </w:pPr>
      <w:r w:rsidRPr="0078632E">
        <w:rPr>
          <w:rFonts w:ascii="Arial" w:hAnsi="Arial" w:cs="Arial"/>
          <w:sz w:val="20"/>
          <w:szCs w:val="20"/>
          <w:lang w:eastAsia="ja-JP"/>
        </w:rPr>
        <w:t>Report content related information</w:t>
      </w:r>
    </w:p>
    <w:p w14:paraId="7BF8AD21" w14:textId="77777777" w:rsidR="0078632E" w:rsidRDefault="0078632E" w:rsidP="009F7251">
      <w:pPr>
        <w:pStyle w:val="afc"/>
        <w:numPr>
          <w:ilvl w:val="2"/>
          <w:numId w:val="37"/>
        </w:numPr>
        <w:rPr>
          <w:rFonts w:ascii="Arial" w:hAnsi="Arial" w:cs="Arial"/>
          <w:sz w:val="20"/>
          <w:szCs w:val="20"/>
          <w:lang w:eastAsia="ja-JP"/>
        </w:rPr>
      </w:pPr>
      <w:r w:rsidRPr="0078632E">
        <w:rPr>
          <w:rFonts w:ascii="Arial" w:hAnsi="Arial" w:cs="Arial"/>
          <w:sz w:val="20"/>
          <w:szCs w:val="20"/>
          <w:lang w:eastAsia="ja-JP"/>
        </w:rPr>
        <w:t>For BM-Case 2,</w:t>
      </w:r>
      <w:r w:rsidRPr="0078632E">
        <w:rPr>
          <w:rFonts w:ascii="Arial" w:hAnsi="Arial" w:cs="Arial" w:hint="eastAsia"/>
          <w:sz w:val="20"/>
          <w:szCs w:val="20"/>
          <w:lang w:eastAsia="ja-JP"/>
        </w:rPr>
        <w:t xml:space="preserve"> </w:t>
      </w:r>
    </w:p>
    <w:p w14:paraId="47B80AE0" w14:textId="77777777" w:rsidR="0078632E" w:rsidRPr="0078632E" w:rsidRDefault="002F1895" w:rsidP="00C36B3F">
      <w:pPr>
        <w:pStyle w:val="afc"/>
        <w:numPr>
          <w:ilvl w:val="4"/>
          <w:numId w:val="37"/>
        </w:numPr>
        <w:rPr>
          <w:rFonts w:ascii="Arial" w:hAnsi="Arial" w:cs="Arial"/>
          <w:b/>
          <w:bCs/>
          <w:sz w:val="20"/>
          <w:szCs w:val="20"/>
          <w:lang w:eastAsia="ja-JP"/>
        </w:rPr>
      </w:pPr>
      <w:r w:rsidRPr="0078632E">
        <w:rPr>
          <w:rFonts w:ascii="Arial" w:hAnsi="Arial" w:cs="Arial"/>
          <w:sz w:val="20"/>
          <w:szCs w:val="20"/>
          <w:lang w:eastAsia="ja-JP"/>
        </w:rPr>
        <w:t>Time instances related information for measurements</w:t>
      </w:r>
    </w:p>
    <w:p w14:paraId="5CACB0E5" w14:textId="24AACE46" w:rsidR="002F1895" w:rsidRPr="0078632E" w:rsidRDefault="002F1895" w:rsidP="00C36B3F">
      <w:pPr>
        <w:pStyle w:val="afc"/>
        <w:numPr>
          <w:ilvl w:val="4"/>
          <w:numId w:val="37"/>
        </w:numPr>
        <w:rPr>
          <w:rFonts w:ascii="Arial" w:hAnsi="Arial" w:cs="Arial"/>
          <w:b/>
          <w:bCs/>
          <w:sz w:val="20"/>
          <w:szCs w:val="20"/>
          <w:lang w:eastAsia="ja-JP"/>
        </w:rPr>
      </w:pPr>
      <w:r w:rsidRPr="0078632E">
        <w:rPr>
          <w:rFonts w:ascii="Arial" w:hAnsi="Arial" w:cs="Arial"/>
          <w:sz w:val="20"/>
          <w:szCs w:val="20"/>
          <w:lang w:eastAsia="ja-JP"/>
        </w:rPr>
        <w:t>Time instances related information for prediction</w:t>
      </w:r>
    </w:p>
    <w:p w14:paraId="04ACF1D8" w14:textId="683F8F5F" w:rsidR="00BC2548" w:rsidRDefault="00BC2548" w:rsidP="00C07E00">
      <w:pPr>
        <w:pStyle w:val="Observation"/>
        <w:numPr>
          <w:ilvl w:val="0"/>
          <w:numId w:val="0"/>
        </w:numPr>
        <w:ind w:left="142" w:firstLineChars="50" w:firstLine="100"/>
        <w:rPr>
          <w:rFonts w:ascii="Arial" w:eastAsiaTheme="minorEastAsia" w:hAnsi="Arial" w:cs="Arial"/>
          <w:b w:val="0"/>
          <w:bCs w:val="0"/>
          <w:sz w:val="20"/>
          <w:szCs w:val="20"/>
          <w:lang w:eastAsia="ja-JP"/>
        </w:rPr>
      </w:pPr>
    </w:p>
    <w:p w14:paraId="5C4D52F9" w14:textId="55844859" w:rsidR="006C35E6" w:rsidRDefault="008B7F7D" w:rsidP="00075E1C">
      <w:pPr>
        <w:pStyle w:val="Observation"/>
        <w:numPr>
          <w:ilvl w:val="0"/>
          <w:numId w:val="0"/>
        </w:numPr>
        <w:tabs>
          <w:tab w:val="num" w:pos="360"/>
        </w:tabs>
        <w:ind w:left="142" w:firstLineChars="50" w:firstLine="100"/>
        <w:rPr>
          <w:rFonts w:ascii="Arial" w:eastAsiaTheme="minorEastAsia" w:hAnsi="Arial" w:cs="Arial"/>
          <w:b w:val="0"/>
          <w:bCs w:val="0"/>
          <w:sz w:val="20"/>
          <w:szCs w:val="20"/>
          <w:lang w:eastAsia="ja-JP"/>
        </w:rPr>
      </w:pPr>
      <w:r w:rsidRPr="000C3C9F">
        <w:rPr>
          <w:rFonts w:ascii="Arial" w:eastAsiaTheme="minorEastAsia" w:hAnsi="Arial" w:cs="Arial" w:hint="eastAsia"/>
          <w:b w:val="0"/>
          <w:bCs w:val="0"/>
          <w:sz w:val="20"/>
          <w:szCs w:val="20"/>
          <w:lang w:eastAsia="ja-JP"/>
        </w:rPr>
        <w:t xml:space="preserve">Among above examples listed by RAN1, </w:t>
      </w:r>
      <w:r w:rsidR="006E64D6" w:rsidRPr="000C3C9F">
        <w:rPr>
          <w:rFonts w:ascii="Arial" w:eastAsiaTheme="minorEastAsia" w:hAnsi="Arial" w:cs="Arial" w:hint="eastAsia"/>
          <w:b w:val="0"/>
          <w:bCs w:val="0"/>
          <w:sz w:val="20"/>
          <w:szCs w:val="20"/>
          <w:lang w:eastAsia="ja-JP"/>
        </w:rPr>
        <w:t xml:space="preserve">we think some </w:t>
      </w:r>
      <w:r w:rsidR="006E64D6" w:rsidRPr="000C3C9F">
        <w:rPr>
          <w:rFonts w:ascii="Arial" w:eastAsiaTheme="minorEastAsia" w:hAnsi="Arial" w:cs="Arial"/>
          <w:b w:val="0"/>
          <w:bCs w:val="0"/>
          <w:sz w:val="20"/>
          <w:szCs w:val="20"/>
          <w:lang w:eastAsia="ja-JP"/>
        </w:rPr>
        <w:t>information</w:t>
      </w:r>
      <w:r w:rsidR="006E64D6" w:rsidRPr="000C3C9F">
        <w:rPr>
          <w:rFonts w:ascii="Arial" w:eastAsiaTheme="minorEastAsia" w:hAnsi="Arial" w:cs="Arial" w:hint="eastAsia"/>
          <w:b w:val="0"/>
          <w:bCs w:val="0"/>
          <w:sz w:val="20"/>
          <w:szCs w:val="20"/>
          <w:lang w:eastAsia="ja-JP"/>
        </w:rPr>
        <w:t xml:space="preserve"> would be more </w:t>
      </w:r>
      <w:r w:rsidR="005D42B9" w:rsidRPr="000C3C9F">
        <w:rPr>
          <w:rFonts w:ascii="Arial" w:eastAsiaTheme="minorEastAsia" w:hAnsi="Arial" w:cs="Arial"/>
          <w:b w:val="0"/>
          <w:bCs w:val="0"/>
          <w:sz w:val="20"/>
          <w:szCs w:val="20"/>
          <w:lang w:eastAsia="ja-JP"/>
        </w:rPr>
        <w:t>essential</w:t>
      </w:r>
      <w:r w:rsidR="00582E3B" w:rsidRPr="000C3C9F">
        <w:rPr>
          <w:rFonts w:ascii="Arial" w:eastAsiaTheme="minorEastAsia" w:hAnsi="Arial" w:cs="Arial" w:hint="eastAsia"/>
          <w:b w:val="0"/>
          <w:bCs w:val="0"/>
          <w:sz w:val="20"/>
          <w:szCs w:val="20"/>
          <w:lang w:eastAsia="ja-JP"/>
        </w:rPr>
        <w:t xml:space="preserve">. </w:t>
      </w:r>
      <w:r w:rsidR="005D42B9" w:rsidRPr="000C3C9F">
        <w:rPr>
          <w:rFonts w:ascii="Arial" w:eastAsiaTheme="minorEastAsia" w:hAnsi="Arial" w:cs="Arial" w:hint="eastAsia"/>
          <w:b w:val="0"/>
          <w:bCs w:val="0"/>
          <w:sz w:val="20"/>
          <w:szCs w:val="20"/>
          <w:lang w:eastAsia="ja-JP"/>
        </w:rPr>
        <w:t xml:space="preserve">For example, </w:t>
      </w:r>
      <w:r w:rsidR="00C13150" w:rsidRPr="000C3C9F">
        <w:rPr>
          <w:rFonts w:ascii="Arial" w:eastAsiaTheme="minorEastAsia" w:hAnsi="Arial" w:cs="Arial" w:hint="eastAsia"/>
          <w:b w:val="0"/>
          <w:bCs w:val="0"/>
          <w:sz w:val="20"/>
          <w:szCs w:val="20"/>
          <w:lang w:eastAsia="ja-JP"/>
        </w:rPr>
        <w:t xml:space="preserve">limiting </w:t>
      </w:r>
      <w:r w:rsidR="005D42B9" w:rsidRPr="000C3C9F">
        <w:rPr>
          <w:rFonts w:ascii="Arial" w:eastAsiaTheme="minorEastAsia" w:hAnsi="Arial" w:cs="Arial" w:hint="eastAsia"/>
          <w:b w:val="0"/>
          <w:bCs w:val="0"/>
          <w:sz w:val="20"/>
          <w:szCs w:val="20"/>
          <w:lang w:eastAsia="ja-JP"/>
        </w:rPr>
        <w:t xml:space="preserve">Set B </w:t>
      </w:r>
      <w:r w:rsidR="00A9482A" w:rsidRPr="000C3C9F">
        <w:rPr>
          <w:rFonts w:ascii="Arial" w:eastAsiaTheme="minorEastAsia" w:hAnsi="Arial" w:cs="Arial" w:hint="eastAsia"/>
          <w:b w:val="0"/>
          <w:bCs w:val="0"/>
          <w:sz w:val="20"/>
          <w:szCs w:val="20"/>
          <w:lang w:eastAsia="ja-JP"/>
        </w:rPr>
        <w:t xml:space="preserve">to SSB </w:t>
      </w:r>
      <w:r w:rsidR="00795D18" w:rsidRPr="000C3C9F">
        <w:rPr>
          <w:rFonts w:ascii="Arial" w:eastAsiaTheme="minorEastAsia" w:hAnsi="Arial" w:cs="Arial" w:hint="eastAsia"/>
          <w:b w:val="0"/>
          <w:bCs w:val="0"/>
          <w:sz w:val="20"/>
          <w:szCs w:val="20"/>
          <w:lang w:eastAsia="ja-JP"/>
        </w:rPr>
        <w:t xml:space="preserve">may </w:t>
      </w:r>
      <w:r w:rsidR="00B5001B" w:rsidRPr="000C3C9F">
        <w:rPr>
          <w:rFonts w:ascii="Arial" w:eastAsiaTheme="minorEastAsia" w:hAnsi="Arial" w:cs="Arial" w:hint="eastAsia"/>
          <w:b w:val="0"/>
          <w:bCs w:val="0"/>
          <w:sz w:val="20"/>
          <w:szCs w:val="20"/>
          <w:lang w:eastAsia="ja-JP"/>
        </w:rPr>
        <w:t xml:space="preserve">make the </w:t>
      </w:r>
      <w:r w:rsidR="0051082A" w:rsidRPr="00B82136">
        <w:rPr>
          <w:rFonts w:ascii="Arial" w:eastAsiaTheme="minorEastAsia" w:hAnsi="Arial" w:cs="Arial" w:hint="eastAsia"/>
          <w:b w:val="0"/>
          <w:bCs w:val="0"/>
          <w:i/>
          <w:iCs/>
          <w:sz w:val="20"/>
          <w:szCs w:val="20"/>
          <w:lang w:eastAsia="ja-JP"/>
        </w:rPr>
        <w:t>UEcapabilityInformation</w:t>
      </w:r>
      <w:r w:rsidR="0051082A" w:rsidRPr="000C3C9F">
        <w:rPr>
          <w:rFonts w:ascii="Arial" w:eastAsiaTheme="minorEastAsia" w:hAnsi="Arial" w:cs="Arial" w:hint="eastAsia"/>
          <w:b w:val="0"/>
          <w:bCs w:val="0"/>
          <w:sz w:val="20"/>
          <w:szCs w:val="20"/>
          <w:lang w:eastAsia="ja-JP"/>
        </w:rPr>
        <w:t xml:space="preserve"> containing supported </w:t>
      </w:r>
      <w:r w:rsidR="00DD2094" w:rsidRPr="000C3C9F">
        <w:rPr>
          <w:rFonts w:ascii="Arial" w:eastAsiaTheme="minorEastAsia" w:hAnsi="Arial" w:cs="Arial"/>
          <w:b w:val="0"/>
          <w:bCs w:val="0"/>
          <w:sz w:val="20"/>
          <w:szCs w:val="20"/>
          <w:lang w:eastAsia="ja-JP"/>
        </w:rPr>
        <w:t>functionalities</w:t>
      </w:r>
      <w:r w:rsidR="00DD2094" w:rsidRPr="000C3C9F">
        <w:rPr>
          <w:rFonts w:ascii="Arial" w:eastAsiaTheme="minorEastAsia" w:hAnsi="Arial" w:cs="Arial" w:hint="eastAsia"/>
          <w:b w:val="0"/>
          <w:bCs w:val="0"/>
          <w:sz w:val="20"/>
          <w:szCs w:val="20"/>
          <w:lang w:eastAsia="ja-JP"/>
        </w:rPr>
        <w:t xml:space="preserve"> </w:t>
      </w:r>
      <w:r w:rsidR="00AA352B" w:rsidRPr="000C3C9F">
        <w:rPr>
          <w:rFonts w:ascii="Arial" w:eastAsiaTheme="minorEastAsia" w:hAnsi="Arial" w:cs="Arial" w:hint="eastAsia"/>
          <w:b w:val="0"/>
          <w:bCs w:val="0"/>
          <w:sz w:val="20"/>
          <w:szCs w:val="20"/>
          <w:lang w:eastAsia="ja-JP"/>
        </w:rPr>
        <w:t xml:space="preserve">which can only be enabled </w:t>
      </w:r>
      <w:r w:rsidR="00B77F4E" w:rsidRPr="000C3C9F">
        <w:rPr>
          <w:rFonts w:ascii="Arial" w:eastAsiaTheme="minorEastAsia" w:hAnsi="Arial" w:cs="Arial" w:hint="eastAsia"/>
          <w:b w:val="0"/>
          <w:bCs w:val="0"/>
          <w:sz w:val="20"/>
          <w:szCs w:val="20"/>
          <w:lang w:eastAsia="ja-JP"/>
        </w:rPr>
        <w:t>with the CSI-RS</w:t>
      </w:r>
      <w:r w:rsidR="00031F1B" w:rsidRPr="000C3C9F">
        <w:rPr>
          <w:rFonts w:ascii="Arial" w:eastAsiaTheme="minorEastAsia" w:hAnsi="Arial" w:cs="Arial" w:hint="eastAsia"/>
          <w:b w:val="0"/>
          <w:bCs w:val="0"/>
          <w:sz w:val="20"/>
          <w:szCs w:val="20"/>
          <w:lang w:eastAsia="ja-JP"/>
        </w:rPr>
        <w:t xml:space="preserve">-based Set B </w:t>
      </w:r>
      <w:r w:rsidR="00EE2F4D" w:rsidRPr="000C3C9F">
        <w:rPr>
          <w:rFonts w:ascii="Arial" w:eastAsiaTheme="minorEastAsia" w:hAnsi="Arial" w:cs="Arial" w:hint="eastAsia"/>
          <w:b w:val="0"/>
          <w:bCs w:val="0"/>
          <w:sz w:val="20"/>
          <w:szCs w:val="20"/>
          <w:lang w:eastAsia="ja-JP"/>
        </w:rPr>
        <w:t xml:space="preserve">no meaningful. </w:t>
      </w:r>
      <w:r w:rsidR="00031F1B" w:rsidRPr="000C3C9F">
        <w:rPr>
          <w:rFonts w:ascii="Arial" w:eastAsiaTheme="minorEastAsia" w:hAnsi="Arial" w:cs="Arial" w:hint="eastAsia"/>
          <w:b w:val="0"/>
          <w:bCs w:val="0"/>
          <w:sz w:val="20"/>
          <w:szCs w:val="20"/>
          <w:lang w:eastAsia="ja-JP"/>
        </w:rPr>
        <w:t xml:space="preserve">To avoid </w:t>
      </w:r>
      <w:r w:rsidR="00F16C5A" w:rsidRPr="000C3C9F">
        <w:rPr>
          <w:rFonts w:ascii="Arial" w:eastAsiaTheme="minorEastAsia" w:hAnsi="Arial" w:cs="Arial"/>
          <w:b w:val="0"/>
          <w:bCs w:val="0"/>
          <w:sz w:val="20"/>
          <w:szCs w:val="20"/>
          <w:lang w:eastAsia="ja-JP"/>
        </w:rPr>
        <w:t>unnecessary</w:t>
      </w:r>
      <w:r w:rsidR="00F16C5A" w:rsidRPr="000C3C9F">
        <w:rPr>
          <w:rFonts w:ascii="Arial" w:eastAsiaTheme="minorEastAsia" w:hAnsi="Arial" w:cs="Arial" w:hint="eastAsia"/>
          <w:b w:val="0"/>
          <w:bCs w:val="0"/>
          <w:sz w:val="20"/>
          <w:szCs w:val="20"/>
          <w:lang w:eastAsia="ja-JP"/>
        </w:rPr>
        <w:t xml:space="preserve"> </w:t>
      </w:r>
      <w:r w:rsidR="00EE2F4D" w:rsidRPr="000C3C9F">
        <w:rPr>
          <w:rFonts w:ascii="Arial" w:hAnsi="Arial" w:cs="Arial"/>
          <w:b w:val="0"/>
          <w:bCs w:val="0"/>
          <w:sz w:val="20"/>
          <w:szCs w:val="20"/>
        </w:rPr>
        <w:t>applicable functionality reporting for beam management UE-sided</w:t>
      </w:r>
      <w:r w:rsidR="004978EC" w:rsidRPr="000C3C9F">
        <w:rPr>
          <w:rFonts w:ascii="Arial" w:eastAsiaTheme="minorEastAsia" w:hAnsi="Arial" w:cs="Arial" w:hint="eastAsia"/>
          <w:b w:val="0"/>
          <w:bCs w:val="0"/>
          <w:sz w:val="20"/>
          <w:szCs w:val="20"/>
          <w:lang w:eastAsia="ja-JP"/>
        </w:rPr>
        <w:t xml:space="preserve"> model, </w:t>
      </w:r>
      <w:r w:rsidR="0056082B">
        <w:rPr>
          <w:rFonts w:ascii="Arial" w:eastAsiaTheme="minorEastAsia" w:hAnsi="Arial" w:cs="Arial" w:hint="eastAsia"/>
          <w:b w:val="0"/>
          <w:bCs w:val="0"/>
          <w:sz w:val="20"/>
          <w:szCs w:val="20"/>
          <w:lang w:eastAsia="ja-JP"/>
        </w:rPr>
        <w:t xml:space="preserve">RAN2 </w:t>
      </w:r>
      <w:r w:rsidR="0030222A" w:rsidRPr="000C3C9F">
        <w:rPr>
          <w:rFonts w:ascii="Arial" w:eastAsiaTheme="minorEastAsia" w:hAnsi="Arial" w:cs="Arial" w:hint="eastAsia"/>
          <w:b w:val="0"/>
          <w:bCs w:val="0"/>
          <w:sz w:val="20"/>
          <w:szCs w:val="20"/>
          <w:lang w:eastAsia="ja-JP"/>
        </w:rPr>
        <w:t xml:space="preserve">further discuss to </w:t>
      </w:r>
      <w:r w:rsidR="0030222A" w:rsidRPr="000C3C9F">
        <w:rPr>
          <w:rFonts w:ascii="Arial" w:eastAsiaTheme="minorEastAsia" w:hAnsi="Arial" w:cs="Arial"/>
          <w:b w:val="0"/>
          <w:bCs w:val="0"/>
          <w:sz w:val="20"/>
          <w:szCs w:val="20"/>
          <w:lang w:eastAsia="ja-JP"/>
        </w:rPr>
        <w:t>include</w:t>
      </w:r>
      <w:r w:rsidR="0030222A" w:rsidRPr="000C3C9F">
        <w:rPr>
          <w:rFonts w:ascii="Arial" w:eastAsiaTheme="minorEastAsia" w:hAnsi="Arial" w:cs="Arial" w:hint="eastAsia"/>
          <w:b w:val="0"/>
          <w:bCs w:val="0"/>
          <w:sz w:val="20"/>
          <w:szCs w:val="20"/>
          <w:lang w:eastAsia="ja-JP"/>
        </w:rPr>
        <w:t xml:space="preserve"> </w:t>
      </w:r>
      <w:r w:rsidR="00C86D57" w:rsidRPr="000C3C9F">
        <w:rPr>
          <w:rFonts w:ascii="Arial" w:eastAsiaTheme="minorEastAsia" w:hAnsi="Arial" w:cs="Arial" w:hint="eastAsia"/>
          <w:b w:val="0"/>
          <w:bCs w:val="0"/>
          <w:sz w:val="20"/>
          <w:szCs w:val="20"/>
          <w:lang w:eastAsia="ja-JP"/>
        </w:rPr>
        <w:t xml:space="preserve">a part of essential information </w:t>
      </w:r>
      <w:r w:rsidR="004E68E5">
        <w:rPr>
          <w:rFonts w:ascii="Arial" w:eastAsiaTheme="minorEastAsia" w:hAnsi="Arial" w:cs="Arial" w:hint="eastAsia"/>
          <w:b w:val="0"/>
          <w:bCs w:val="0"/>
          <w:sz w:val="20"/>
          <w:szCs w:val="20"/>
          <w:lang w:eastAsia="ja-JP"/>
        </w:rPr>
        <w:t>of</w:t>
      </w:r>
      <w:r w:rsidR="00085B35">
        <w:rPr>
          <w:rFonts w:ascii="Arial" w:eastAsiaTheme="minorEastAsia" w:hAnsi="Arial" w:cs="Arial" w:hint="eastAsia"/>
          <w:b w:val="0"/>
          <w:bCs w:val="0"/>
          <w:sz w:val="20"/>
          <w:szCs w:val="20"/>
          <w:lang w:eastAsia="ja-JP"/>
        </w:rPr>
        <w:t xml:space="preserve"> the set of in</w:t>
      </w:r>
      <w:r w:rsidR="000D3394">
        <w:rPr>
          <w:rFonts w:ascii="Arial" w:eastAsiaTheme="minorEastAsia" w:hAnsi="Arial" w:cs="Arial" w:hint="eastAsia"/>
          <w:b w:val="0"/>
          <w:bCs w:val="0"/>
          <w:sz w:val="20"/>
          <w:szCs w:val="20"/>
          <w:lang w:eastAsia="ja-JP"/>
        </w:rPr>
        <w:t xml:space="preserve">ference related parameters </w:t>
      </w:r>
      <w:r w:rsidR="00C86D57" w:rsidRPr="000C3C9F">
        <w:rPr>
          <w:rFonts w:ascii="Arial" w:eastAsiaTheme="minorEastAsia" w:hAnsi="Arial" w:cs="Arial" w:hint="eastAsia"/>
          <w:b w:val="0"/>
          <w:bCs w:val="0"/>
          <w:sz w:val="20"/>
          <w:szCs w:val="20"/>
          <w:lang w:eastAsia="ja-JP"/>
        </w:rPr>
        <w:t xml:space="preserve">in </w:t>
      </w:r>
      <w:r w:rsidR="00641DC0" w:rsidRPr="000C3C9F">
        <w:rPr>
          <w:rFonts w:ascii="Arial" w:eastAsiaTheme="minorEastAsia" w:hAnsi="Arial" w:cs="Arial" w:hint="eastAsia"/>
          <w:b w:val="0"/>
          <w:bCs w:val="0"/>
          <w:sz w:val="20"/>
          <w:szCs w:val="20"/>
          <w:lang w:eastAsia="ja-JP"/>
        </w:rPr>
        <w:t>Step 1 and</w:t>
      </w:r>
      <w:r w:rsidR="00F400D6">
        <w:rPr>
          <w:rFonts w:ascii="Arial" w:eastAsiaTheme="minorEastAsia" w:hAnsi="Arial" w:cs="Arial" w:hint="eastAsia"/>
          <w:b w:val="0"/>
          <w:bCs w:val="0"/>
          <w:sz w:val="20"/>
          <w:szCs w:val="20"/>
          <w:lang w:eastAsia="ja-JP"/>
        </w:rPr>
        <w:t>/or</w:t>
      </w:r>
      <w:r w:rsidR="00641DC0" w:rsidRPr="000C3C9F">
        <w:rPr>
          <w:rFonts w:ascii="Arial" w:eastAsiaTheme="minorEastAsia" w:hAnsi="Arial" w:cs="Arial" w:hint="eastAsia"/>
          <w:b w:val="0"/>
          <w:bCs w:val="0"/>
          <w:sz w:val="20"/>
          <w:szCs w:val="20"/>
          <w:lang w:eastAsia="ja-JP"/>
        </w:rPr>
        <w:t xml:space="preserve"> Step 2, i.e., </w:t>
      </w:r>
      <w:r w:rsidR="006C35E6" w:rsidRPr="00F400D6">
        <w:rPr>
          <w:rFonts w:ascii="Arial" w:eastAsiaTheme="minorEastAsia" w:hAnsi="Arial" w:cs="Arial"/>
          <w:b w:val="0"/>
          <w:bCs w:val="0"/>
          <w:i/>
          <w:iCs/>
          <w:sz w:val="20"/>
          <w:szCs w:val="20"/>
          <w:lang w:eastAsia="ja-JP"/>
        </w:rPr>
        <w:t>UECapabilityEnqiry</w:t>
      </w:r>
      <w:r w:rsidR="006C35E6" w:rsidRPr="000C3C9F">
        <w:rPr>
          <w:rFonts w:ascii="Arial" w:eastAsiaTheme="minorEastAsia" w:hAnsi="Arial" w:cs="Arial"/>
          <w:b w:val="0"/>
          <w:bCs w:val="0"/>
          <w:sz w:val="20"/>
          <w:szCs w:val="20"/>
          <w:lang w:eastAsia="ja-JP"/>
        </w:rPr>
        <w:t xml:space="preserve"> </w:t>
      </w:r>
      <w:r w:rsidR="000C3C9F" w:rsidRPr="000C3C9F">
        <w:rPr>
          <w:rFonts w:ascii="Arial" w:eastAsiaTheme="minorEastAsia" w:hAnsi="Arial" w:cs="Arial" w:hint="eastAsia"/>
          <w:b w:val="0"/>
          <w:bCs w:val="0"/>
          <w:sz w:val="20"/>
          <w:szCs w:val="20"/>
          <w:lang w:eastAsia="ja-JP"/>
        </w:rPr>
        <w:t>and</w:t>
      </w:r>
      <w:r w:rsidR="00F400D6">
        <w:rPr>
          <w:rFonts w:ascii="Arial" w:eastAsiaTheme="minorEastAsia" w:hAnsi="Arial" w:cs="Arial" w:hint="eastAsia"/>
          <w:b w:val="0"/>
          <w:bCs w:val="0"/>
          <w:sz w:val="20"/>
          <w:szCs w:val="20"/>
          <w:lang w:eastAsia="ja-JP"/>
        </w:rPr>
        <w:t>/or</w:t>
      </w:r>
      <w:r w:rsidR="000C3C9F" w:rsidRPr="000C3C9F">
        <w:rPr>
          <w:rFonts w:ascii="Arial" w:eastAsiaTheme="minorEastAsia" w:hAnsi="Arial" w:cs="Arial" w:hint="eastAsia"/>
          <w:b w:val="0"/>
          <w:bCs w:val="0"/>
          <w:sz w:val="20"/>
          <w:szCs w:val="20"/>
          <w:lang w:eastAsia="ja-JP"/>
        </w:rPr>
        <w:t xml:space="preserve"> </w:t>
      </w:r>
      <w:r w:rsidR="006C35E6" w:rsidRPr="00F400D6">
        <w:rPr>
          <w:rFonts w:ascii="Arial" w:eastAsiaTheme="minorEastAsia" w:hAnsi="Arial" w:cs="Arial"/>
          <w:b w:val="0"/>
          <w:bCs w:val="0"/>
          <w:i/>
          <w:iCs/>
          <w:sz w:val="20"/>
          <w:szCs w:val="20"/>
          <w:lang w:eastAsia="ja-JP"/>
        </w:rPr>
        <w:t>UECapablityInformation</w:t>
      </w:r>
      <w:r w:rsidR="000C3C9F">
        <w:rPr>
          <w:rFonts w:ascii="Arial" w:eastAsiaTheme="minorEastAsia" w:hAnsi="Arial" w:cs="Arial" w:hint="eastAsia"/>
          <w:b w:val="0"/>
          <w:bCs w:val="0"/>
          <w:sz w:val="20"/>
          <w:szCs w:val="20"/>
          <w:lang w:eastAsia="ja-JP"/>
        </w:rPr>
        <w:t xml:space="preserve"> message.</w:t>
      </w:r>
    </w:p>
    <w:p w14:paraId="38456B98" w14:textId="77777777" w:rsidR="000C3C9F" w:rsidRDefault="000C3C9F" w:rsidP="00075E1C">
      <w:pPr>
        <w:pStyle w:val="Observation"/>
        <w:numPr>
          <w:ilvl w:val="0"/>
          <w:numId w:val="0"/>
        </w:numPr>
        <w:tabs>
          <w:tab w:val="num" w:pos="360"/>
        </w:tabs>
        <w:ind w:left="142" w:firstLineChars="50" w:firstLine="100"/>
        <w:rPr>
          <w:rFonts w:ascii="Arial" w:eastAsiaTheme="minorEastAsia" w:hAnsi="Arial" w:cs="Arial"/>
          <w:b w:val="0"/>
          <w:bCs w:val="0"/>
          <w:sz w:val="20"/>
          <w:szCs w:val="20"/>
          <w:lang w:eastAsia="ja-JP"/>
        </w:rPr>
      </w:pPr>
    </w:p>
    <w:p w14:paraId="30486E2A" w14:textId="3DD1764A" w:rsidR="00C66B5A" w:rsidRPr="0056082B" w:rsidRDefault="008C0546" w:rsidP="00C66B5A">
      <w:pPr>
        <w:pStyle w:val="Proposal"/>
        <w:rPr>
          <w:rFonts w:ascii="Arial" w:hAnsi="Arial" w:cs="Arial"/>
          <w:sz w:val="21"/>
          <w:szCs w:val="21"/>
        </w:rPr>
      </w:pPr>
      <w:r>
        <w:rPr>
          <w:rFonts w:ascii="Arial" w:eastAsiaTheme="minorEastAsia" w:hAnsi="Arial" w:cs="Arial" w:hint="eastAsia"/>
          <w:sz w:val="21"/>
          <w:szCs w:val="21"/>
          <w:lang w:eastAsia="ja-JP"/>
        </w:rPr>
        <w:t xml:space="preserve">To </w:t>
      </w:r>
      <w:r w:rsidRPr="008C0546">
        <w:rPr>
          <w:rFonts w:ascii="Arial" w:eastAsiaTheme="minorEastAsia" w:hAnsi="Arial" w:cs="Arial"/>
          <w:sz w:val="21"/>
          <w:szCs w:val="21"/>
          <w:lang w:eastAsia="ja-JP"/>
        </w:rPr>
        <w:t>avoid unnecessary applicable functionality reporting</w:t>
      </w:r>
      <w:r>
        <w:rPr>
          <w:rFonts w:ascii="Arial" w:eastAsiaTheme="minorEastAsia" w:hAnsi="Arial" w:cs="Arial" w:hint="eastAsia"/>
          <w:sz w:val="21"/>
          <w:szCs w:val="21"/>
          <w:lang w:eastAsia="ja-JP"/>
        </w:rPr>
        <w:t xml:space="preserve">, </w:t>
      </w:r>
      <w:r w:rsidR="00C66B5A" w:rsidRPr="0056082B">
        <w:rPr>
          <w:rFonts w:ascii="Arial" w:eastAsiaTheme="minorEastAsia" w:hAnsi="Arial" w:cs="Arial" w:hint="eastAsia"/>
          <w:sz w:val="21"/>
          <w:szCs w:val="21"/>
          <w:lang w:eastAsia="ja-JP"/>
        </w:rPr>
        <w:t xml:space="preserve">RAN2 further discuss to </w:t>
      </w:r>
      <w:r w:rsidR="00C66B5A" w:rsidRPr="0056082B">
        <w:rPr>
          <w:rFonts w:ascii="Arial" w:eastAsiaTheme="minorEastAsia" w:hAnsi="Arial" w:cs="Arial"/>
          <w:sz w:val="21"/>
          <w:szCs w:val="21"/>
          <w:lang w:eastAsia="ja-JP"/>
        </w:rPr>
        <w:t>include</w:t>
      </w:r>
      <w:r w:rsidR="00C66B5A" w:rsidRPr="0056082B">
        <w:rPr>
          <w:rFonts w:ascii="Arial" w:eastAsiaTheme="minorEastAsia" w:hAnsi="Arial" w:cs="Arial" w:hint="eastAsia"/>
          <w:sz w:val="21"/>
          <w:szCs w:val="21"/>
          <w:lang w:eastAsia="ja-JP"/>
        </w:rPr>
        <w:t xml:space="preserve"> a part of essential information </w:t>
      </w:r>
      <w:bookmarkStart w:id="5" w:name="_Hlk188882071"/>
      <w:r w:rsidR="004E68E5">
        <w:rPr>
          <w:rFonts w:ascii="Arial" w:eastAsiaTheme="minorEastAsia" w:hAnsi="Arial" w:cs="Arial" w:hint="eastAsia"/>
          <w:sz w:val="21"/>
          <w:szCs w:val="21"/>
          <w:lang w:eastAsia="ja-JP"/>
        </w:rPr>
        <w:t>of</w:t>
      </w:r>
      <w:r w:rsidR="00A01BDC">
        <w:rPr>
          <w:rFonts w:ascii="Arial" w:eastAsiaTheme="minorEastAsia" w:hAnsi="Arial" w:cs="Arial" w:hint="eastAsia"/>
          <w:sz w:val="21"/>
          <w:szCs w:val="21"/>
          <w:lang w:eastAsia="ja-JP"/>
        </w:rPr>
        <w:t xml:space="preserve"> the set of inference related parameters</w:t>
      </w:r>
      <w:bookmarkEnd w:id="5"/>
      <w:r w:rsidR="00A01BDC">
        <w:rPr>
          <w:rFonts w:ascii="Arial" w:eastAsiaTheme="minorEastAsia" w:hAnsi="Arial" w:cs="Arial" w:hint="eastAsia"/>
          <w:sz w:val="21"/>
          <w:szCs w:val="21"/>
          <w:lang w:eastAsia="ja-JP"/>
        </w:rPr>
        <w:t xml:space="preserve"> </w:t>
      </w:r>
      <w:r w:rsidR="000D3394" w:rsidRPr="000D3394">
        <w:rPr>
          <w:rFonts w:ascii="Arial" w:eastAsiaTheme="minorEastAsia" w:hAnsi="Arial" w:cs="Arial"/>
          <w:sz w:val="21"/>
          <w:szCs w:val="21"/>
          <w:lang w:eastAsia="ja-JP"/>
        </w:rPr>
        <w:t>in the set of inference related parameters</w:t>
      </w:r>
      <w:r w:rsidR="000D3394" w:rsidRPr="000D3394">
        <w:rPr>
          <w:rFonts w:ascii="Arial" w:eastAsiaTheme="minorEastAsia" w:hAnsi="Arial" w:cs="Arial" w:hint="eastAsia"/>
          <w:sz w:val="21"/>
          <w:szCs w:val="21"/>
          <w:lang w:eastAsia="ja-JP"/>
        </w:rPr>
        <w:t xml:space="preserve"> </w:t>
      </w:r>
      <w:r w:rsidR="00C66B5A" w:rsidRPr="0056082B">
        <w:rPr>
          <w:rFonts w:ascii="Arial" w:eastAsiaTheme="minorEastAsia" w:hAnsi="Arial" w:cs="Arial" w:hint="eastAsia"/>
          <w:sz w:val="21"/>
          <w:szCs w:val="21"/>
          <w:lang w:eastAsia="ja-JP"/>
        </w:rPr>
        <w:t>in Step 1 and</w:t>
      </w:r>
      <w:r w:rsidR="00F400D6">
        <w:rPr>
          <w:rFonts w:ascii="Arial" w:eastAsiaTheme="minorEastAsia" w:hAnsi="Arial" w:cs="Arial" w:hint="eastAsia"/>
          <w:sz w:val="21"/>
          <w:szCs w:val="21"/>
          <w:lang w:eastAsia="ja-JP"/>
        </w:rPr>
        <w:t>/</w:t>
      </w:r>
      <w:r w:rsidR="00A01BDC">
        <w:rPr>
          <w:rFonts w:ascii="Arial" w:eastAsiaTheme="minorEastAsia" w:hAnsi="Arial" w:cs="Arial" w:hint="eastAsia"/>
          <w:sz w:val="21"/>
          <w:szCs w:val="21"/>
          <w:lang w:eastAsia="ja-JP"/>
        </w:rPr>
        <w:t>or</w:t>
      </w:r>
      <w:r w:rsidR="00C66B5A" w:rsidRPr="0056082B">
        <w:rPr>
          <w:rFonts w:ascii="Arial" w:eastAsiaTheme="minorEastAsia" w:hAnsi="Arial" w:cs="Arial" w:hint="eastAsia"/>
          <w:sz w:val="21"/>
          <w:szCs w:val="21"/>
          <w:lang w:eastAsia="ja-JP"/>
        </w:rPr>
        <w:t xml:space="preserve"> Step 2, i.e., </w:t>
      </w:r>
      <w:r w:rsidR="00C66B5A" w:rsidRPr="00A01BDC">
        <w:rPr>
          <w:rFonts w:ascii="Arial" w:eastAsiaTheme="minorEastAsia" w:hAnsi="Arial" w:cs="Arial"/>
          <w:i/>
          <w:iCs/>
          <w:sz w:val="21"/>
          <w:szCs w:val="21"/>
          <w:lang w:eastAsia="ja-JP"/>
        </w:rPr>
        <w:t xml:space="preserve">UECapabilityEnqiry </w:t>
      </w:r>
      <w:r w:rsidR="00C66B5A" w:rsidRPr="0056082B">
        <w:rPr>
          <w:rFonts w:ascii="Arial" w:eastAsiaTheme="minorEastAsia" w:hAnsi="Arial" w:cs="Arial" w:hint="eastAsia"/>
          <w:sz w:val="21"/>
          <w:szCs w:val="21"/>
          <w:lang w:eastAsia="ja-JP"/>
        </w:rPr>
        <w:t>and</w:t>
      </w:r>
      <w:r w:rsidR="00A01BDC">
        <w:rPr>
          <w:rFonts w:ascii="Arial" w:eastAsiaTheme="minorEastAsia" w:hAnsi="Arial" w:cs="Arial" w:hint="eastAsia"/>
          <w:sz w:val="21"/>
          <w:szCs w:val="21"/>
          <w:lang w:eastAsia="ja-JP"/>
        </w:rPr>
        <w:t>/or</w:t>
      </w:r>
      <w:r w:rsidR="00C66B5A" w:rsidRPr="0056082B">
        <w:rPr>
          <w:rFonts w:ascii="Arial" w:eastAsiaTheme="minorEastAsia" w:hAnsi="Arial" w:cs="Arial" w:hint="eastAsia"/>
          <w:sz w:val="21"/>
          <w:szCs w:val="21"/>
          <w:lang w:eastAsia="ja-JP"/>
        </w:rPr>
        <w:t xml:space="preserve"> </w:t>
      </w:r>
      <w:r w:rsidR="00C66B5A" w:rsidRPr="00A01BDC">
        <w:rPr>
          <w:rFonts w:ascii="Arial" w:eastAsiaTheme="minorEastAsia" w:hAnsi="Arial" w:cs="Arial"/>
          <w:i/>
          <w:iCs/>
          <w:sz w:val="21"/>
          <w:szCs w:val="21"/>
          <w:lang w:eastAsia="ja-JP"/>
        </w:rPr>
        <w:t>UECapablityInformation</w:t>
      </w:r>
      <w:r w:rsidR="00C66B5A" w:rsidRPr="0056082B">
        <w:rPr>
          <w:rFonts w:ascii="Arial" w:eastAsiaTheme="minorEastAsia" w:hAnsi="Arial" w:cs="Arial" w:hint="eastAsia"/>
          <w:sz w:val="21"/>
          <w:szCs w:val="21"/>
          <w:lang w:eastAsia="ja-JP"/>
        </w:rPr>
        <w:t xml:space="preserve"> message.</w:t>
      </w:r>
    </w:p>
    <w:p w14:paraId="5CE63E40" w14:textId="10763594" w:rsidR="00AA402E" w:rsidRDefault="00AA402E" w:rsidP="00C07E00">
      <w:pPr>
        <w:pStyle w:val="Observation"/>
        <w:numPr>
          <w:ilvl w:val="0"/>
          <w:numId w:val="0"/>
        </w:numPr>
        <w:ind w:left="142" w:firstLineChars="50" w:firstLine="100"/>
        <w:rPr>
          <w:rFonts w:ascii="Arial" w:eastAsiaTheme="minorEastAsia" w:hAnsi="Arial" w:cs="Arial"/>
          <w:b w:val="0"/>
          <w:bCs w:val="0"/>
          <w:sz w:val="20"/>
          <w:szCs w:val="20"/>
          <w:lang w:val="x-none" w:eastAsia="ja-JP"/>
        </w:rPr>
      </w:pPr>
    </w:p>
    <w:p w14:paraId="6EE65898" w14:textId="082614DB" w:rsidR="001D2220" w:rsidRDefault="001D2220" w:rsidP="001D2220">
      <w:pPr>
        <w:ind w:firstLineChars="100" w:firstLine="200"/>
        <w:rPr>
          <w:rFonts w:ascii="Arial" w:hAnsi="Arial" w:cs="Arial"/>
          <w:sz w:val="20"/>
          <w:szCs w:val="20"/>
        </w:rPr>
      </w:pPr>
      <w:r w:rsidRPr="001D2220">
        <w:rPr>
          <w:rFonts w:ascii="Arial" w:hAnsi="Arial" w:cs="Arial"/>
          <w:sz w:val="20"/>
          <w:szCs w:val="20"/>
        </w:rPr>
        <w:t>Currently RAN2 has some discussion</w:t>
      </w:r>
      <w:r>
        <w:rPr>
          <w:rFonts w:ascii="Arial" w:hAnsi="Arial" w:cs="Arial" w:hint="eastAsia"/>
          <w:sz w:val="20"/>
          <w:szCs w:val="20"/>
        </w:rPr>
        <w:t>s</w:t>
      </w:r>
      <w:r w:rsidRPr="001D2220">
        <w:rPr>
          <w:rFonts w:ascii="Arial" w:hAnsi="Arial" w:cs="Arial"/>
          <w:sz w:val="20"/>
          <w:szCs w:val="20"/>
        </w:rPr>
        <w:t xml:space="preserve"> on model/functionality training. In the real case, network side additional condition for specific functionality would possibly be the same, on the other side, UE side additional condition for the functionality among different UEs would also possibly be the same. For the case of network side additional condition and UE side additional condition are similar, repetitive model training </w:t>
      </w:r>
      <w:r w:rsidRPr="001D2220">
        <w:rPr>
          <w:rFonts w:ascii="Arial" w:hAnsi="Arial" w:cs="Arial"/>
          <w:sz w:val="20"/>
          <w:szCs w:val="20"/>
        </w:rPr>
        <w:lastRenderedPageBreak/>
        <w:t>procedure is a waste of radio resource. Therefore, it is a possible alternative that once the model has been well trained by one UE, it can be shared towards other UE for model inference directly, unless some of the following conditions have been met:</w:t>
      </w:r>
    </w:p>
    <w:p w14:paraId="4A2469B1" w14:textId="77777777" w:rsidR="00D95350" w:rsidRPr="001D2220" w:rsidRDefault="00D95350" w:rsidP="001D2220">
      <w:pPr>
        <w:ind w:firstLineChars="100" w:firstLine="200"/>
        <w:rPr>
          <w:rFonts w:ascii="Arial" w:hAnsi="Arial" w:cs="Arial"/>
          <w:sz w:val="20"/>
          <w:szCs w:val="20"/>
        </w:rPr>
      </w:pPr>
    </w:p>
    <w:p w14:paraId="15E1B768" w14:textId="77777777" w:rsidR="001D2220" w:rsidRDefault="001D2220" w:rsidP="001D2220">
      <w:pPr>
        <w:rPr>
          <w:rFonts w:ascii="Arial" w:hAnsi="Arial" w:cs="Arial"/>
          <w:sz w:val="20"/>
          <w:szCs w:val="20"/>
        </w:rPr>
      </w:pPr>
      <w:r w:rsidRPr="001D2220">
        <w:rPr>
          <w:rFonts w:ascii="Arial" w:hAnsi="Arial" w:cs="Arial"/>
          <w:sz w:val="20"/>
          <w:szCs w:val="20"/>
        </w:rPr>
        <w:t>-</w:t>
      </w:r>
      <w:r w:rsidRPr="001D2220">
        <w:rPr>
          <w:rFonts w:ascii="Arial" w:hAnsi="Arial" w:cs="Arial"/>
          <w:sz w:val="20"/>
          <w:szCs w:val="20"/>
        </w:rPr>
        <w:tab/>
        <w:t>Network side additional condition is changed, since according to RAN1’s intention, the model shall be available for specific network side additional condition, once the network side additional condition is changed, UE shall use updated data set to train the model again.</w:t>
      </w:r>
    </w:p>
    <w:p w14:paraId="2266EA88" w14:textId="77777777" w:rsidR="00597C06" w:rsidRPr="001D2220" w:rsidRDefault="00597C06" w:rsidP="001D2220">
      <w:pPr>
        <w:rPr>
          <w:rFonts w:ascii="Arial" w:hAnsi="Arial" w:cs="Arial"/>
          <w:sz w:val="20"/>
          <w:szCs w:val="20"/>
        </w:rPr>
      </w:pPr>
    </w:p>
    <w:p w14:paraId="0F45D1BF" w14:textId="77777777" w:rsidR="001D2220" w:rsidRDefault="001D2220" w:rsidP="001D2220">
      <w:pPr>
        <w:rPr>
          <w:rFonts w:ascii="Arial" w:hAnsi="Arial" w:cs="Arial"/>
          <w:sz w:val="20"/>
          <w:szCs w:val="20"/>
        </w:rPr>
      </w:pPr>
      <w:r w:rsidRPr="001D2220">
        <w:rPr>
          <w:rFonts w:ascii="Arial" w:hAnsi="Arial" w:cs="Arial"/>
          <w:sz w:val="20"/>
          <w:szCs w:val="20"/>
        </w:rPr>
        <w:t>-</w:t>
      </w:r>
      <w:r w:rsidRPr="001D2220">
        <w:rPr>
          <w:rFonts w:ascii="Arial" w:hAnsi="Arial" w:cs="Arial"/>
          <w:sz w:val="20"/>
          <w:szCs w:val="20"/>
        </w:rPr>
        <w:tab/>
        <w:t xml:space="preserve">UE side additional condition is changed, similar to network side additional condition, the model shall also be applicable to specific UE side additional condition, </w:t>
      </w:r>
      <w:proofErr w:type="gramStart"/>
      <w:r w:rsidRPr="001D2220">
        <w:rPr>
          <w:rFonts w:ascii="Arial" w:hAnsi="Arial" w:cs="Arial"/>
          <w:sz w:val="20"/>
          <w:szCs w:val="20"/>
        </w:rPr>
        <w:t>e.g.</w:t>
      </w:r>
      <w:proofErr w:type="gramEnd"/>
      <w:r w:rsidRPr="001D2220">
        <w:rPr>
          <w:rFonts w:ascii="Arial" w:hAnsi="Arial" w:cs="Arial"/>
          <w:sz w:val="20"/>
          <w:szCs w:val="20"/>
        </w:rPr>
        <w:t xml:space="preserve"> UE’s mobility speed, once the speed is changed, the previous model may no longer be applicable.</w:t>
      </w:r>
    </w:p>
    <w:p w14:paraId="747839BA" w14:textId="77777777" w:rsidR="00597C06" w:rsidRPr="001D2220" w:rsidRDefault="00597C06" w:rsidP="001D2220">
      <w:pPr>
        <w:rPr>
          <w:rFonts w:ascii="Arial" w:hAnsi="Arial" w:cs="Arial"/>
          <w:sz w:val="20"/>
          <w:szCs w:val="20"/>
        </w:rPr>
      </w:pPr>
    </w:p>
    <w:p w14:paraId="048C5260" w14:textId="77777777" w:rsidR="001D2220" w:rsidRDefault="001D2220" w:rsidP="001D2220">
      <w:pPr>
        <w:rPr>
          <w:rFonts w:ascii="Arial" w:hAnsi="Arial" w:cs="Arial"/>
          <w:sz w:val="20"/>
          <w:szCs w:val="20"/>
        </w:rPr>
      </w:pPr>
      <w:r w:rsidRPr="001D2220">
        <w:rPr>
          <w:rFonts w:ascii="Arial" w:hAnsi="Arial" w:cs="Arial"/>
          <w:sz w:val="20"/>
          <w:szCs w:val="20"/>
        </w:rPr>
        <w:t>-</w:t>
      </w:r>
      <w:r w:rsidRPr="001D2220">
        <w:rPr>
          <w:rFonts w:ascii="Arial" w:hAnsi="Arial" w:cs="Arial"/>
          <w:sz w:val="20"/>
          <w:szCs w:val="20"/>
        </w:rPr>
        <w:tab/>
        <w:t>Poor performance result, the well-trained model does not have a good performance result, which needs to be further trained.</w:t>
      </w:r>
    </w:p>
    <w:p w14:paraId="41C8CD71" w14:textId="77777777" w:rsidR="00597C06" w:rsidRPr="001D2220" w:rsidRDefault="00597C06" w:rsidP="001D2220">
      <w:pPr>
        <w:rPr>
          <w:rFonts w:ascii="Arial" w:hAnsi="Arial" w:cs="Arial"/>
          <w:sz w:val="20"/>
          <w:szCs w:val="20"/>
        </w:rPr>
      </w:pPr>
    </w:p>
    <w:p w14:paraId="4BD62944" w14:textId="6B46B743" w:rsidR="001D2220" w:rsidRPr="00460D94" w:rsidRDefault="001D2220" w:rsidP="00917A1E">
      <w:pPr>
        <w:pStyle w:val="Observation"/>
        <w:rPr>
          <w:rFonts w:ascii="Arial" w:hAnsi="Arial" w:cs="Arial"/>
          <w:sz w:val="21"/>
          <w:szCs w:val="21"/>
        </w:rPr>
      </w:pPr>
      <w:r w:rsidRPr="00780AFC">
        <w:rPr>
          <w:rFonts w:ascii="Arial" w:hAnsi="Arial" w:cs="Arial"/>
          <w:sz w:val="21"/>
          <w:szCs w:val="21"/>
        </w:rPr>
        <w:t>UE does not need to perform model training if it has received one well trained model, unless some of the following condition is met:</w:t>
      </w:r>
      <w:r w:rsidR="00780AFC" w:rsidRPr="00780AFC">
        <w:rPr>
          <w:rFonts w:ascii="Arial" w:eastAsiaTheme="minorEastAsia" w:hAnsi="Arial" w:cs="Arial"/>
          <w:sz w:val="21"/>
          <w:szCs w:val="21"/>
          <w:lang w:eastAsia="ja-JP"/>
        </w:rPr>
        <w:br/>
      </w:r>
      <w:r w:rsidRPr="00780AFC">
        <w:rPr>
          <w:rFonts w:ascii="Arial" w:hAnsi="Arial" w:cs="Arial"/>
          <w:sz w:val="21"/>
          <w:szCs w:val="21"/>
        </w:rPr>
        <w:t>-</w:t>
      </w:r>
      <w:r w:rsidRPr="00780AFC">
        <w:rPr>
          <w:rFonts w:ascii="Arial" w:hAnsi="Arial" w:cs="Arial"/>
          <w:sz w:val="21"/>
          <w:szCs w:val="21"/>
        </w:rPr>
        <w:tab/>
        <w:t>Network side additional condition is changed</w:t>
      </w:r>
      <w:r w:rsidR="00780AFC" w:rsidRPr="00780AFC">
        <w:rPr>
          <w:rFonts w:ascii="Arial" w:eastAsiaTheme="minorEastAsia" w:hAnsi="Arial" w:cs="Arial"/>
          <w:sz w:val="21"/>
          <w:szCs w:val="21"/>
          <w:lang w:eastAsia="ja-JP"/>
        </w:rPr>
        <w:br/>
      </w:r>
      <w:r w:rsidRPr="00780AFC">
        <w:rPr>
          <w:rFonts w:ascii="Arial" w:hAnsi="Arial" w:cs="Arial"/>
          <w:sz w:val="21"/>
          <w:szCs w:val="21"/>
        </w:rPr>
        <w:t>-</w:t>
      </w:r>
      <w:r w:rsidRPr="00780AFC">
        <w:rPr>
          <w:rFonts w:ascii="Arial" w:hAnsi="Arial" w:cs="Arial"/>
          <w:sz w:val="21"/>
          <w:szCs w:val="21"/>
        </w:rPr>
        <w:tab/>
        <w:t>UE side additional condition is changed</w:t>
      </w:r>
      <w:r w:rsidR="00780AFC" w:rsidRPr="00780AFC">
        <w:rPr>
          <w:rFonts w:ascii="Arial" w:eastAsiaTheme="minorEastAsia" w:hAnsi="Arial" w:cs="Arial"/>
          <w:sz w:val="21"/>
          <w:szCs w:val="21"/>
          <w:lang w:eastAsia="ja-JP"/>
        </w:rPr>
        <w:br/>
      </w:r>
      <w:r w:rsidRPr="00780AFC">
        <w:rPr>
          <w:rFonts w:ascii="Arial" w:hAnsi="Arial" w:cs="Arial"/>
          <w:sz w:val="21"/>
          <w:szCs w:val="21"/>
        </w:rPr>
        <w:t>-</w:t>
      </w:r>
      <w:r w:rsidRPr="00780AFC">
        <w:rPr>
          <w:rFonts w:ascii="Arial" w:hAnsi="Arial" w:cs="Arial"/>
          <w:sz w:val="21"/>
          <w:szCs w:val="21"/>
        </w:rPr>
        <w:tab/>
        <w:t>Poor performance result is detected</w:t>
      </w:r>
    </w:p>
    <w:p w14:paraId="358E157D" w14:textId="77777777" w:rsidR="00460D94" w:rsidRPr="00780AFC" w:rsidRDefault="00460D94" w:rsidP="00460D94">
      <w:pPr>
        <w:pStyle w:val="Observation"/>
        <w:numPr>
          <w:ilvl w:val="0"/>
          <w:numId w:val="0"/>
        </w:numPr>
        <w:ind w:left="1446"/>
        <w:rPr>
          <w:rFonts w:ascii="Arial" w:hAnsi="Arial" w:cs="Arial"/>
          <w:sz w:val="21"/>
          <w:szCs w:val="21"/>
        </w:rPr>
      </w:pPr>
    </w:p>
    <w:p w14:paraId="71F9EE7E" w14:textId="77777777" w:rsidR="001D2220" w:rsidRDefault="001D2220" w:rsidP="00460D94">
      <w:pPr>
        <w:ind w:firstLineChars="50" w:firstLine="100"/>
        <w:rPr>
          <w:rFonts w:ascii="Arial" w:hAnsi="Arial" w:cs="Arial"/>
          <w:sz w:val="20"/>
          <w:szCs w:val="20"/>
        </w:rPr>
      </w:pPr>
      <w:r w:rsidRPr="001D2220">
        <w:rPr>
          <w:rFonts w:ascii="Arial" w:hAnsi="Arial" w:cs="Arial"/>
          <w:sz w:val="20"/>
          <w:szCs w:val="20"/>
        </w:rPr>
        <w:t>In addition, even though UE is configured to perform model training, it also needs to fulfill the following two conditions:</w:t>
      </w:r>
    </w:p>
    <w:p w14:paraId="3EFA123F" w14:textId="77777777" w:rsidR="00460D94" w:rsidRPr="001D2220" w:rsidRDefault="00460D94" w:rsidP="00460D94">
      <w:pPr>
        <w:ind w:firstLineChars="50" w:firstLine="100"/>
        <w:rPr>
          <w:rFonts w:ascii="Arial" w:hAnsi="Arial" w:cs="Arial"/>
          <w:sz w:val="20"/>
          <w:szCs w:val="20"/>
        </w:rPr>
      </w:pPr>
    </w:p>
    <w:p w14:paraId="1C3F3AFB" w14:textId="77777777" w:rsidR="001D2220" w:rsidRDefault="001D2220" w:rsidP="001D2220">
      <w:pPr>
        <w:rPr>
          <w:rFonts w:ascii="Arial" w:hAnsi="Arial" w:cs="Arial"/>
          <w:sz w:val="20"/>
          <w:szCs w:val="20"/>
        </w:rPr>
      </w:pPr>
      <w:r w:rsidRPr="001D2220">
        <w:rPr>
          <w:rFonts w:ascii="Arial" w:hAnsi="Arial" w:cs="Arial"/>
          <w:sz w:val="20"/>
          <w:szCs w:val="20"/>
        </w:rPr>
        <w:t>-</w:t>
      </w:r>
      <w:r w:rsidRPr="001D2220">
        <w:rPr>
          <w:rFonts w:ascii="Arial" w:hAnsi="Arial" w:cs="Arial"/>
          <w:sz w:val="20"/>
          <w:szCs w:val="20"/>
        </w:rPr>
        <w:tab/>
        <w:t>UE capability is fulfilled, since for UE sided model, the model training procedure is performed at either UE side or UE’s OTT server side, the procedure will consume quite a lot of resource for either UE or UE’s OTT server. Thus, model training cannot always be supported at UE side.</w:t>
      </w:r>
    </w:p>
    <w:p w14:paraId="40BA56EC" w14:textId="77777777" w:rsidR="00460D94" w:rsidRPr="001D2220" w:rsidRDefault="00460D94" w:rsidP="001D2220">
      <w:pPr>
        <w:rPr>
          <w:rFonts w:ascii="Arial" w:hAnsi="Arial" w:cs="Arial"/>
          <w:sz w:val="20"/>
          <w:szCs w:val="20"/>
        </w:rPr>
      </w:pPr>
    </w:p>
    <w:p w14:paraId="40C6758B" w14:textId="77777777" w:rsidR="001D2220" w:rsidRDefault="001D2220" w:rsidP="001D2220">
      <w:pPr>
        <w:rPr>
          <w:rFonts w:ascii="Arial" w:hAnsi="Arial" w:cs="Arial"/>
          <w:sz w:val="20"/>
          <w:szCs w:val="20"/>
        </w:rPr>
      </w:pPr>
      <w:r w:rsidRPr="001D2220">
        <w:rPr>
          <w:rFonts w:ascii="Arial" w:hAnsi="Arial" w:cs="Arial"/>
          <w:sz w:val="20"/>
          <w:szCs w:val="20"/>
        </w:rPr>
        <w:t>-</w:t>
      </w:r>
      <w:r w:rsidRPr="001D2220">
        <w:rPr>
          <w:rFonts w:ascii="Arial" w:hAnsi="Arial" w:cs="Arial"/>
          <w:sz w:val="20"/>
          <w:szCs w:val="20"/>
        </w:rPr>
        <w:tab/>
        <w:t>UE side additional condition is limited, even though the capability is good enough, UE side additional condition is dynamically changed, which cannot always ensure UE to perform model training, e.g., UE’s temperature is too high, UE’s battery life or current memory is too low.</w:t>
      </w:r>
    </w:p>
    <w:p w14:paraId="651330C7" w14:textId="77777777" w:rsidR="00652EA8" w:rsidRPr="001D2220" w:rsidRDefault="00652EA8" w:rsidP="001D2220">
      <w:pPr>
        <w:rPr>
          <w:rFonts w:ascii="Arial" w:hAnsi="Arial" w:cs="Arial"/>
          <w:sz w:val="20"/>
          <w:szCs w:val="20"/>
        </w:rPr>
      </w:pPr>
    </w:p>
    <w:p w14:paraId="18981E7B" w14:textId="2A3B60BE" w:rsidR="001D2220" w:rsidRPr="001D2220" w:rsidRDefault="001D2220" w:rsidP="001D2220">
      <w:pPr>
        <w:rPr>
          <w:rFonts w:ascii="Arial" w:hAnsi="Arial" w:cs="Arial"/>
          <w:sz w:val="20"/>
          <w:szCs w:val="20"/>
        </w:rPr>
      </w:pPr>
      <w:r w:rsidRPr="001D2220">
        <w:rPr>
          <w:rFonts w:ascii="Arial" w:hAnsi="Arial" w:cs="Arial"/>
          <w:sz w:val="20"/>
          <w:szCs w:val="20"/>
        </w:rPr>
        <w:t>Thus, it can be observed that for some UEs under some specific conditions, the model training procedure can be skipped. Instead, network can receive the well-trained models from one UE, and configure the model towards the other UEs directly.</w:t>
      </w:r>
    </w:p>
    <w:p w14:paraId="1ED60504" w14:textId="77777777" w:rsidR="001D2220" w:rsidRPr="001D2220" w:rsidRDefault="001D2220" w:rsidP="001D2220">
      <w:pPr>
        <w:rPr>
          <w:rFonts w:ascii="Arial" w:hAnsi="Arial" w:cs="Arial"/>
          <w:sz w:val="20"/>
          <w:szCs w:val="20"/>
        </w:rPr>
      </w:pPr>
    </w:p>
    <w:p w14:paraId="138B2400" w14:textId="2EE56FA6" w:rsidR="001D2220" w:rsidRPr="00687F8F" w:rsidRDefault="001D2220" w:rsidP="00687F8F">
      <w:pPr>
        <w:pStyle w:val="Proposal"/>
        <w:rPr>
          <w:rFonts w:ascii="Arial" w:hAnsi="Arial" w:cs="Arial"/>
          <w:sz w:val="21"/>
          <w:szCs w:val="21"/>
        </w:rPr>
      </w:pPr>
      <w:r w:rsidRPr="00687F8F">
        <w:rPr>
          <w:rFonts w:ascii="Arial" w:hAnsi="Arial" w:cs="Arial"/>
          <w:sz w:val="21"/>
          <w:szCs w:val="21"/>
        </w:rPr>
        <w:t>It is suggested that for some UEs, the model training procedure can be configured to skip.</w:t>
      </w:r>
    </w:p>
    <w:p w14:paraId="5BF0DAA8" w14:textId="632D58AF" w:rsidR="001D2220" w:rsidRPr="001D2220" w:rsidRDefault="001D2220" w:rsidP="00687F8F">
      <w:pPr>
        <w:pStyle w:val="Proposal"/>
      </w:pPr>
      <w:r w:rsidRPr="00687F8F">
        <w:rPr>
          <w:rFonts w:ascii="Arial" w:hAnsi="Arial" w:cs="Arial"/>
          <w:sz w:val="21"/>
          <w:szCs w:val="21"/>
        </w:rPr>
        <w:t>It is suggested to configure the well</w:t>
      </w:r>
      <w:r w:rsidR="00867DB0">
        <w:rPr>
          <w:rFonts w:ascii="Arial" w:eastAsiaTheme="minorEastAsia" w:hAnsi="Arial" w:cs="Arial" w:hint="eastAsia"/>
          <w:sz w:val="21"/>
          <w:szCs w:val="21"/>
          <w:lang w:eastAsia="ja-JP"/>
        </w:rPr>
        <w:t>-</w:t>
      </w:r>
      <w:r w:rsidRPr="00687F8F">
        <w:rPr>
          <w:rFonts w:ascii="Arial" w:hAnsi="Arial" w:cs="Arial"/>
          <w:sz w:val="21"/>
          <w:szCs w:val="21"/>
        </w:rPr>
        <w:t>trained model towards the UE which has been configured to skip model training procedure.</w:t>
      </w:r>
    </w:p>
    <w:p w14:paraId="1BF18958" w14:textId="77777777" w:rsidR="00687F8F" w:rsidRDefault="00687F8F" w:rsidP="001D2220">
      <w:pPr>
        <w:rPr>
          <w:rFonts w:ascii="Arial" w:hAnsi="Arial" w:cs="Arial"/>
          <w:sz w:val="20"/>
          <w:szCs w:val="20"/>
        </w:rPr>
      </w:pPr>
    </w:p>
    <w:p w14:paraId="420143E3" w14:textId="3DD127D2" w:rsidR="001D2220" w:rsidRDefault="001D2220" w:rsidP="00687F8F">
      <w:pPr>
        <w:ind w:firstLineChars="50" w:firstLine="100"/>
        <w:rPr>
          <w:rFonts w:ascii="Arial" w:hAnsi="Arial" w:cs="Arial"/>
          <w:sz w:val="20"/>
          <w:szCs w:val="20"/>
        </w:rPr>
      </w:pPr>
      <w:r w:rsidRPr="001D2220">
        <w:rPr>
          <w:rFonts w:ascii="Arial" w:hAnsi="Arial" w:cs="Arial"/>
          <w:sz w:val="20"/>
          <w:szCs w:val="20"/>
        </w:rPr>
        <w:t>Model monitoring will be performed at both network side and UE side. When the model monitoring is performed at network side, network does not need to inform UE about the model monitoring performance result except further LCM functionality management.</w:t>
      </w:r>
    </w:p>
    <w:p w14:paraId="4BA9A158" w14:textId="77777777" w:rsidR="00646635" w:rsidRPr="001D2220" w:rsidRDefault="00646635" w:rsidP="00687F8F">
      <w:pPr>
        <w:ind w:firstLineChars="50" w:firstLine="100"/>
        <w:rPr>
          <w:rFonts w:ascii="Arial" w:hAnsi="Arial" w:cs="Arial"/>
          <w:sz w:val="20"/>
          <w:szCs w:val="20"/>
        </w:rPr>
      </w:pPr>
    </w:p>
    <w:p w14:paraId="459621AC" w14:textId="4B3B0E60" w:rsidR="001D2220" w:rsidRPr="00646635" w:rsidRDefault="001D2220" w:rsidP="00646635">
      <w:pPr>
        <w:pStyle w:val="Proposal"/>
        <w:rPr>
          <w:rFonts w:ascii="Arial" w:hAnsi="Arial" w:cs="Arial"/>
          <w:sz w:val="21"/>
          <w:szCs w:val="21"/>
        </w:rPr>
      </w:pPr>
      <w:r w:rsidRPr="00646635">
        <w:rPr>
          <w:rFonts w:ascii="Arial" w:hAnsi="Arial" w:cs="Arial"/>
          <w:sz w:val="21"/>
          <w:szCs w:val="21"/>
        </w:rPr>
        <w:t>When the model monitoring is performed at network side, network does not need to inform UE about the model monitoring performance result except further LCM functionality management instructions.</w:t>
      </w:r>
    </w:p>
    <w:p w14:paraId="1D378F87" w14:textId="77777777" w:rsidR="00646635" w:rsidRDefault="00646635" w:rsidP="00646635">
      <w:pPr>
        <w:ind w:firstLineChars="50" w:firstLine="100"/>
        <w:rPr>
          <w:rFonts w:ascii="Arial" w:hAnsi="Arial" w:cs="Arial"/>
          <w:sz w:val="20"/>
          <w:szCs w:val="20"/>
        </w:rPr>
      </w:pPr>
    </w:p>
    <w:p w14:paraId="2B96A4E5" w14:textId="51F41E34" w:rsidR="001D2220" w:rsidRDefault="001D2220" w:rsidP="00646635">
      <w:pPr>
        <w:ind w:firstLineChars="50" w:firstLine="100"/>
        <w:rPr>
          <w:rFonts w:ascii="Arial" w:hAnsi="Arial" w:cs="Arial"/>
          <w:sz w:val="20"/>
          <w:szCs w:val="20"/>
        </w:rPr>
      </w:pPr>
      <w:r w:rsidRPr="001D2220">
        <w:rPr>
          <w:rFonts w:ascii="Arial" w:hAnsi="Arial" w:cs="Arial"/>
          <w:sz w:val="20"/>
          <w:szCs w:val="20"/>
        </w:rPr>
        <w:t>When the model monitoring is performed at UE side, UE should report the model monitoring performance result towards network. In order to improve the monitoring accuracy, UE should perform model monitoring procedures for certain times as a whole model monitoring procedure. In details, every time UE get the inference output, UE should be based on the inference output to perform model monitoring. Therefore, RAN2 should define model monitoring cycle. For each model monitoring cycle, UE will generate one model monitoring result. UE should report multiple model monitoring results towards network. In details, there are two reporting principles as listed in below:</w:t>
      </w:r>
    </w:p>
    <w:p w14:paraId="44532043" w14:textId="77777777" w:rsidR="00201AB2" w:rsidRPr="001D2220" w:rsidRDefault="00201AB2" w:rsidP="00646635">
      <w:pPr>
        <w:ind w:firstLineChars="50" w:firstLine="100"/>
        <w:rPr>
          <w:rFonts w:ascii="Arial" w:hAnsi="Arial" w:cs="Arial"/>
          <w:sz w:val="20"/>
          <w:szCs w:val="20"/>
        </w:rPr>
      </w:pPr>
    </w:p>
    <w:p w14:paraId="4D409DC3" w14:textId="77777777" w:rsidR="001D2220" w:rsidRDefault="001D2220" w:rsidP="001D2220">
      <w:pPr>
        <w:rPr>
          <w:rFonts w:ascii="Arial" w:hAnsi="Arial" w:cs="Arial"/>
          <w:sz w:val="20"/>
          <w:szCs w:val="20"/>
        </w:rPr>
      </w:pPr>
      <w:r w:rsidRPr="001D2220">
        <w:rPr>
          <w:rFonts w:ascii="Arial" w:hAnsi="Arial" w:cs="Arial"/>
          <w:sz w:val="20"/>
          <w:szCs w:val="20"/>
        </w:rPr>
        <w:t>-</w:t>
      </w:r>
      <w:r w:rsidRPr="001D2220">
        <w:rPr>
          <w:rFonts w:ascii="Arial" w:hAnsi="Arial" w:cs="Arial"/>
          <w:sz w:val="20"/>
          <w:szCs w:val="20"/>
        </w:rPr>
        <w:tab/>
        <w:t>Dynamic reporting: for each monitoring cycle, as long as UE get the monitoring performance, it should feedback towards network immediately</w:t>
      </w:r>
    </w:p>
    <w:p w14:paraId="2B635E1E" w14:textId="77777777" w:rsidR="000602A4" w:rsidRPr="001D2220" w:rsidRDefault="000602A4" w:rsidP="001D2220">
      <w:pPr>
        <w:rPr>
          <w:rFonts w:ascii="Arial" w:hAnsi="Arial" w:cs="Arial"/>
          <w:sz w:val="20"/>
          <w:szCs w:val="20"/>
        </w:rPr>
      </w:pPr>
    </w:p>
    <w:p w14:paraId="42F12100" w14:textId="77777777" w:rsidR="001D2220" w:rsidRDefault="001D2220" w:rsidP="001D2220">
      <w:pPr>
        <w:rPr>
          <w:rFonts w:ascii="Arial" w:hAnsi="Arial" w:cs="Arial"/>
          <w:sz w:val="20"/>
          <w:szCs w:val="20"/>
        </w:rPr>
      </w:pPr>
      <w:r w:rsidRPr="001D2220">
        <w:rPr>
          <w:rFonts w:ascii="Arial" w:hAnsi="Arial" w:cs="Arial"/>
          <w:sz w:val="20"/>
          <w:szCs w:val="20"/>
        </w:rPr>
        <w:lastRenderedPageBreak/>
        <w:t>-</w:t>
      </w:r>
      <w:r w:rsidRPr="001D2220">
        <w:rPr>
          <w:rFonts w:ascii="Arial" w:hAnsi="Arial" w:cs="Arial"/>
          <w:sz w:val="20"/>
          <w:szCs w:val="20"/>
        </w:rPr>
        <w:tab/>
        <w:t>One time reporting: after the model monitoring is accomplished, UE will collect the monitoring result for all monitoring cycles as an output set and report towards network.</w:t>
      </w:r>
    </w:p>
    <w:p w14:paraId="10754AF1" w14:textId="77777777" w:rsidR="000602A4" w:rsidRPr="001D2220" w:rsidRDefault="000602A4" w:rsidP="001D2220">
      <w:pPr>
        <w:rPr>
          <w:rFonts w:ascii="Arial" w:hAnsi="Arial" w:cs="Arial"/>
          <w:sz w:val="20"/>
          <w:szCs w:val="20"/>
        </w:rPr>
      </w:pPr>
    </w:p>
    <w:p w14:paraId="378BCAB4" w14:textId="77777777" w:rsidR="001D2220" w:rsidRDefault="001D2220" w:rsidP="001D2220">
      <w:pPr>
        <w:rPr>
          <w:rFonts w:ascii="Arial" w:hAnsi="Arial" w:cs="Arial"/>
          <w:sz w:val="20"/>
          <w:szCs w:val="20"/>
        </w:rPr>
      </w:pPr>
      <w:r w:rsidRPr="001D2220">
        <w:rPr>
          <w:rFonts w:ascii="Arial" w:hAnsi="Arial" w:cs="Arial"/>
          <w:sz w:val="20"/>
          <w:szCs w:val="20"/>
        </w:rPr>
        <w:t>The pros and cons of the two performance feedback approaches are obviously observed, which is listed in the following table:</w:t>
      </w:r>
    </w:p>
    <w:p w14:paraId="1217115D" w14:textId="77777777" w:rsidR="00416E86" w:rsidRPr="00416E86" w:rsidRDefault="00416E86" w:rsidP="001D2220">
      <w:pPr>
        <w:rPr>
          <w:rFonts w:ascii="Arial" w:hAnsi="Arial" w:cs="Arial"/>
          <w:sz w:val="20"/>
          <w:szCs w:val="20"/>
        </w:rPr>
      </w:pPr>
    </w:p>
    <w:tbl>
      <w:tblPr>
        <w:tblStyle w:val="afe"/>
        <w:tblW w:w="0" w:type="auto"/>
        <w:tblLook w:val="04A0" w:firstRow="1" w:lastRow="0" w:firstColumn="1" w:lastColumn="0" w:noHBand="0" w:noVBand="1"/>
      </w:tblPr>
      <w:tblGrid>
        <w:gridCol w:w="846"/>
        <w:gridCol w:w="4394"/>
        <w:gridCol w:w="4389"/>
      </w:tblGrid>
      <w:tr w:rsidR="00416E86" w:rsidRPr="00416E86" w14:paraId="4FE23451" w14:textId="77777777" w:rsidTr="00416E86">
        <w:tc>
          <w:tcPr>
            <w:tcW w:w="846" w:type="dxa"/>
            <w:tcBorders>
              <w:top w:val="single" w:sz="4" w:space="0" w:color="auto"/>
              <w:left w:val="single" w:sz="4" w:space="0" w:color="auto"/>
              <w:bottom w:val="single" w:sz="4" w:space="0" w:color="auto"/>
              <w:right w:val="single" w:sz="4" w:space="0" w:color="auto"/>
            </w:tcBorders>
          </w:tcPr>
          <w:p w14:paraId="307BC002" w14:textId="77777777" w:rsidR="00416E86" w:rsidRPr="00416E86" w:rsidRDefault="00416E86">
            <w:pPr>
              <w:rPr>
                <w:rFonts w:ascii="Arial" w:hAnsi="Arial" w:cs="Arial"/>
                <w:sz w:val="20"/>
                <w:szCs w:val="20"/>
                <w:lang w:eastAsia="en-US"/>
              </w:rPr>
            </w:pPr>
            <w:bookmarkStart w:id="6" w:name="_Hlk188881678"/>
          </w:p>
        </w:tc>
        <w:tc>
          <w:tcPr>
            <w:tcW w:w="4394" w:type="dxa"/>
            <w:tcBorders>
              <w:top w:val="single" w:sz="4" w:space="0" w:color="auto"/>
              <w:left w:val="single" w:sz="4" w:space="0" w:color="auto"/>
              <w:bottom w:val="single" w:sz="4" w:space="0" w:color="auto"/>
              <w:right w:val="single" w:sz="4" w:space="0" w:color="auto"/>
            </w:tcBorders>
            <w:hideMark/>
          </w:tcPr>
          <w:p w14:paraId="1681ED03" w14:textId="77777777" w:rsidR="00416E86" w:rsidRPr="00416E86" w:rsidRDefault="00416E86">
            <w:pPr>
              <w:rPr>
                <w:rFonts w:ascii="Arial" w:hAnsi="Arial" w:cs="Arial"/>
                <w:sz w:val="20"/>
                <w:szCs w:val="20"/>
                <w:lang w:eastAsia="en-US"/>
              </w:rPr>
            </w:pPr>
            <w:r w:rsidRPr="00416E86">
              <w:rPr>
                <w:rFonts w:ascii="Arial" w:hAnsi="Arial" w:cs="Arial"/>
                <w:sz w:val="20"/>
                <w:szCs w:val="20"/>
                <w:lang w:eastAsia="en-US"/>
              </w:rPr>
              <w:t>Dynamic reporting</w:t>
            </w:r>
          </w:p>
        </w:tc>
        <w:tc>
          <w:tcPr>
            <w:tcW w:w="4389" w:type="dxa"/>
            <w:tcBorders>
              <w:top w:val="single" w:sz="4" w:space="0" w:color="auto"/>
              <w:left w:val="single" w:sz="4" w:space="0" w:color="auto"/>
              <w:bottom w:val="single" w:sz="4" w:space="0" w:color="auto"/>
              <w:right w:val="single" w:sz="4" w:space="0" w:color="auto"/>
            </w:tcBorders>
            <w:hideMark/>
          </w:tcPr>
          <w:p w14:paraId="116E4F3B" w14:textId="77777777" w:rsidR="00416E86" w:rsidRPr="00416E86" w:rsidRDefault="00416E86">
            <w:pPr>
              <w:rPr>
                <w:rFonts w:ascii="Arial" w:hAnsi="Arial" w:cs="Arial"/>
                <w:sz w:val="20"/>
                <w:szCs w:val="20"/>
                <w:lang w:eastAsia="en-US"/>
              </w:rPr>
            </w:pPr>
            <w:r w:rsidRPr="00416E86">
              <w:rPr>
                <w:rFonts w:ascii="Arial" w:hAnsi="Arial" w:cs="Arial"/>
                <w:sz w:val="20"/>
                <w:szCs w:val="20"/>
                <w:lang w:eastAsia="en-US"/>
              </w:rPr>
              <w:t>One time reporting</w:t>
            </w:r>
          </w:p>
        </w:tc>
      </w:tr>
      <w:tr w:rsidR="00416E86" w:rsidRPr="00416E86" w14:paraId="1825E9B1" w14:textId="77777777" w:rsidTr="00416E86">
        <w:tc>
          <w:tcPr>
            <w:tcW w:w="846" w:type="dxa"/>
            <w:tcBorders>
              <w:top w:val="single" w:sz="4" w:space="0" w:color="auto"/>
              <w:left w:val="single" w:sz="4" w:space="0" w:color="auto"/>
              <w:bottom w:val="single" w:sz="4" w:space="0" w:color="auto"/>
              <w:right w:val="single" w:sz="4" w:space="0" w:color="auto"/>
            </w:tcBorders>
            <w:hideMark/>
          </w:tcPr>
          <w:p w14:paraId="33FDF5DF" w14:textId="77777777" w:rsidR="00416E86" w:rsidRPr="00416E86" w:rsidRDefault="00416E86">
            <w:pPr>
              <w:rPr>
                <w:rFonts w:ascii="Arial" w:hAnsi="Arial" w:cs="Arial"/>
                <w:sz w:val="20"/>
                <w:szCs w:val="20"/>
                <w:lang w:eastAsia="en-US"/>
              </w:rPr>
            </w:pPr>
            <w:r w:rsidRPr="00416E86">
              <w:rPr>
                <w:rFonts w:ascii="Arial" w:hAnsi="Arial" w:cs="Arial"/>
                <w:sz w:val="20"/>
                <w:szCs w:val="20"/>
                <w:lang w:eastAsia="en-US"/>
              </w:rPr>
              <w:t>Pros</w:t>
            </w:r>
          </w:p>
        </w:tc>
        <w:tc>
          <w:tcPr>
            <w:tcW w:w="4394" w:type="dxa"/>
            <w:tcBorders>
              <w:top w:val="single" w:sz="4" w:space="0" w:color="auto"/>
              <w:left w:val="single" w:sz="4" w:space="0" w:color="auto"/>
              <w:bottom w:val="single" w:sz="4" w:space="0" w:color="auto"/>
              <w:right w:val="single" w:sz="4" w:space="0" w:color="auto"/>
            </w:tcBorders>
            <w:hideMark/>
          </w:tcPr>
          <w:p w14:paraId="30CE3BD0" w14:textId="77777777" w:rsidR="00416E86" w:rsidRPr="00416E86" w:rsidRDefault="00416E86">
            <w:pPr>
              <w:rPr>
                <w:rFonts w:ascii="Arial" w:hAnsi="Arial" w:cs="Arial"/>
                <w:sz w:val="20"/>
                <w:szCs w:val="20"/>
                <w:lang w:eastAsia="en-US"/>
              </w:rPr>
            </w:pPr>
            <w:r w:rsidRPr="00416E86">
              <w:rPr>
                <w:rFonts w:ascii="Arial" w:hAnsi="Arial" w:cs="Arial"/>
                <w:sz w:val="20"/>
                <w:szCs w:val="20"/>
                <w:lang w:eastAsia="en-US"/>
              </w:rPr>
              <w:t>Network can be aware of the model performance in a real-time way so that to perform LCM management more accurate</w:t>
            </w:r>
          </w:p>
        </w:tc>
        <w:tc>
          <w:tcPr>
            <w:tcW w:w="4389" w:type="dxa"/>
            <w:tcBorders>
              <w:top w:val="single" w:sz="4" w:space="0" w:color="auto"/>
              <w:left w:val="single" w:sz="4" w:space="0" w:color="auto"/>
              <w:bottom w:val="single" w:sz="4" w:space="0" w:color="auto"/>
              <w:right w:val="single" w:sz="4" w:space="0" w:color="auto"/>
            </w:tcBorders>
            <w:hideMark/>
          </w:tcPr>
          <w:p w14:paraId="72D95F32" w14:textId="77777777" w:rsidR="00416E86" w:rsidRPr="00416E86" w:rsidRDefault="00416E86">
            <w:pPr>
              <w:rPr>
                <w:rFonts w:ascii="Arial" w:hAnsi="Arial" w:cs="Arial"/>
                <w:sz w:val="20"/>
                <w:szCs w:val="20"/>
                <w:lang w:eastAsia="en-US"/>
              </w:rPr>
            </w:pPr>
            <w:r w:rsidRPr="00416E86">
              <w:rPr>
                <w:rFonts w:ascii="Arial" w:hAnsi="Arial" w:cs="Arial"/>
                <w:sz w:val="20"/>
                <w:szCs w:val="20"/>
                <w:lang w:eastAsia="en-US"/>
              </w:rPr>
              <w:t>Decrease the complex of signalling exchange between UE and network</w:t>
            </w:r>
          </w:p>
        </w:tc>
      </w:tr>
      <w:tr w:rsidR="00416E86" w:rsidRPr="00416E86" w14:paraId="216AC18B" w14:textId="77777777" w:rsidTr="00416E86">
        <w:tc>
          <w:tcPr>
            <w:tcW w:w="846" w:type="dxa"/>
            <w:tcBorders>
              <w:top w:val="single" w:sz="4" w:space="0" w:color="auto"/>
              <w:left w:val="single" w:sz="4" w:space="0" w:color="auto"/>
              <w:bottom w:val="single" w:sz="4" w:space="0" w:color="auto"/>
              <w:right w:val="single" w:sz="4" w:space="0" w:color="auto"/>
            </w:tcBorders>
            <w:hideMark/>
          </w:tcPr>
          <w:p w14:paraId="0182EDC4" w14:textId="77777777" w:rsidR="00416E86" w:rsidRPr="00416E86" w:rsidRDefault="00416E86">
            <w:pPr>
              <w:rPr>
                <w:rFonts w:ascii="Arial" w:hAnsi="Arial" w:cs="Arial"/>
                <w:sz w:val="20"/>
                <w:szCs w:val="20"/>
                <w:lang w:eastAsia="en-US"/>
              </w:rPr>
            </w:pPr>
            <w:r w:rsidRPr="00416E86">
              <w:rPr>
                <w:rFonts w:ascii="Arial" w:hAnsi="Arial" w:cs="Arial"/>
                <w:sz w:val="20"/>
                <w:szCs w:val="20"/>
                <w:lang w:eastAsia="en-US"/>
              </w:rPr>
              <w:t>Cons</w:t>
            </w:r>
          </w:p>
        </w:tc>
        <w:tc>
          <w:tcPr>
            <w:tcW w:w="4394" w:type="dxa"/>
            <w:tcBorders>
              <w:top w:val="single" w:sz="4" w:space="0" w:color="auto"/>
              <w:left w:val="single" w:sz="4" w:space="0" w:color="auto"/>
              <w:bottom w:val="single" w:sz="4" w:space="0" w:color="auto"/>
              <w:right w:val="single" w:sz="4" w:space="0" w:color="auto"/>
            </w:tcBorders>
            <w:hideMark/>
          </w:tcPr>
          <w:p w14:paraId="16E8301A" w14:textId="77777777" w:rsidR="00416E86" w:rsidRPr="00416E86" w:rsidRDefault="00416E86">
            <w:pPr>
              <w:rPr>
                <w:rFonts w:ascii="Arial" w:hAnsi="Arial" w:cs="Arial"/>
                <w:sz w:val="20"/>
                <w:szCs w:val="20"/>
                <w:lang w:eastAsia="en-US"/>
              </w:rPr>
            </w:pPr>
            <w:r w:rsidRPr="00416E86">
              <w:rPr>
                <w:rFonts w:ascii="Arial" w:hAnsi="Arial" w:cs="Arial"/>
                <w:sz w:val="20"/>
                <w:szCs w:val="20"/>
                <w:lang w:eastAsia="en-US"/>
              </w:rPr>
              <w:t>Every time UE get the monitoring result, it needs to report towards network, which needs extra procedure for uplink resource request.</w:t>
            </w:r>
          </w:p>
        </w:tc>
        <w:tc>
          <w:tcPr>
            <w:tcW w:w="4389" w:type="dxa"/>
            <w:tcBorders>
              <w:top w:val="single" w:sz="4" w:space="0" w:color="auto"/>
              <w:left w:val="single" w:sz="4" w:space="0" w:color="auto"/>
              <w:bottom w:val="single" w:sz="4" w:space="0" w:color="auto"/>
              <w:right w:val="single" w:sz="4" w:space="0" w:color="auto"/>
            </w:tcBorders>
            <w:hideMark/>
          </w:tcPr>
          <w:p w14:paraId="648A1C40" w14:textId="77777777" w:rsidR="00416E86" w:rsidRPr="00416E86" w:rsidRDefault="00416E86">
            <w:pPr>
              <w:rPr>
                <w:rFonts w:ascii="Arial" w:hAnsi="Arial" w:cs="Arial"/>
                <w:sz w:val="20"/>
                <w:szCs w:val="20"/>
                <w:lang w:eastAsia="en-US"/>
              </w:rPr>
            </w:pPr>
            <w:r w:rsidRPr="00416E86">
              <w:rPr>
                <w:rFonts w:ascii="Arial" w:hAnsi="Arial" w:cs="Arial"/>
                <w:sz w:val="20"/>
                <w:szCs w:val="20"/>
                <w:lang w:eastAsia="en-US"/>
              </w:rPr>
              <w:t>Network cannot be aware of the model performance on time.</w:t>
            </w:r>
          </w:p>
        </w:tc>
      </w:tr>
      <w:bookmarkEnd w:id="6"/>
    </w:tbl>
    <w:p w14:paraId="760E63B0" w14:textId="77777777" w:rsidR="000602A4" w:rsidRPr="00416E86" w:rsidRDefault="000602A4" w:rsidP="001D2220">
      <w:pPr>
        <w:rPr>
          <w:rFonts w:ascii="Arial" w:hAnsi="Arial" w:cs="Arial"/>
          <w:sz w:val="20"/>
          <w:szCs w:val="20"/>
        </w:rPr>
      </w:pPr>
    </w:p>
    <w:p w14:paraId="48036734" w14:textId="77777777" w:rsidR="001D2220" w:rsidRPr="001D2220" w:rsidRDefault="001D2220" w:rsidP="00416E86">
      <w:pPr>
        <w:ind w:firstLineChars="100" w:firstLine="200"/>
        <w:rPr>
          <w:rFonts w:ascii="Arial" w:hAnsi="Arial" w:cs="Arial"/>
          <w:sz w:val="20"/>
          <w:szCs w:val="20"/>
        </w:rPr>
      </w:pPr>
      <w:r w:rsidRPr="001D2220">
        <w:rPr>
          <w:rFonts w:ascii="Arial" w:hAnsi="Arial" w:cs="Arial"/>
          <w:sz w:val="20"/>
          <w:szCs w:val="20"/>
        </w:rPr>
        <w:t>According to the pro/con analysis, RAN2 should discuss which reporting principle of monitoring performance should be adopted.</w:t>
      </w:r>
    </w:p>
    <w:p w14:paraId="1B4A38BD" w14:textId="77777777" w:rsidR="00416E86" w:rsidRDefault="00416E86" w:rsidP="001D2220">
      <w:pPr>
        <w:rPr>
          <w:rFonts w:ascii="Arial" w:hAnsi="Arial" w:cs="Arial"/>
          <w:sz w:val="20"/>
          <w:szCs w:val="20"/>
        </w:rPr>
      </w:pPr>
    </w:p>
    <w:p w14:paraId="459B1A38" w14:textId="69C9DD4D" w:rsidR="001D2220" w:rsidRPr="006E4F14" w:rsidRDefault="001D2220" w:rsidP="00416E86">
      <w:pPr>
        <w:pStyle w:val="Observation"/>
        <w:rPr>
          <w:rFonts w:ascii="Arial" w:hAnsi="Arial" w:cs="Arial"/>
          <w:sz w:val="21"/>
          <w:szCs w:val="21"/>
        </w:rPr>
      </w:pPr>
      <w:r w:rsidRPr="006E4F14">
        <w:rPr>
          <w:rFonts w:ascii="Arial" w:hAnsi="Arial" w:cs="Arial"/>
          <w:sz w:val="21"/>
          <w:szCs w:val="21"/>
        </w:rPr>
        <w:tab/>
        <w:t>The model monitoring accuracy can be improved by repeating multiple times of model monitoring procedure.</w:t>
      </w:r>
    </w:p>
    <w:p w14:paraId="6A49B87F" w14:textId="48662663" w:rsidR="001D2220" w:rsidRPr="006E4F14" w:rsidRDefault="001D2220" w:rsidP="00416E86">
      <w:pPr>
        <w:pStyle w:val="Proposal"/>
        <w:rPr>
          <w:rFonts w:ascii="Arial" w:hAnsi="Arial" w:cs="Arial"/>
          <w:sz w:val="21"/>
          <w:szCs w:val="21"/>
        </w:rPr>
      </w:pPr>
      <w:bookmarkStart w:id="7" w:name="_Hlk188882196"/>
      <w:r w:rsidRPr="006E4F14">
        <w:rPr>
          <w:rFonts w:ascii="Arial" w:hAnsi="Arial" w:cs="Arial"/>
          <w:sz w:val="21"/>
          <w:szCs w:val="21"/>
        </w:rPr>
        <w:t>If model monitor</w:t>
      </w:r>
      <w:r w:rsidR="00E477C0">
        <w:rPr>
          <w:rFonts w:ascii="Arial" w:eastAsiaTheme="minorEastAsia" w:hAnsi="Arial" w:cs="Arial" w:hint="eastAsia"/>
          <w:sz w:val="21"/>
          <w:szCs w:val="21"/>
          <w:lang w:eastAsia="ja-JP"/>
        </w:rPr>
        <w:t>ing</w:t>
      </w:r>
      <w:r w:rsidRPr="006E4F14">
        <w:rPr>
          <w:rFonts w:ascii="Arial" w:hAnsi="Arial" w:cs="Arial"/>
          <w:sz w:val="21"/>
          <w:szCs w:val="21"/>
        </w:rPr>
        <w:t xml:space="preserve"> is performed at UE side, RAN2 should define model monitoring cycle with regard to each model inference output.</w:t>
      </w:r>
    </w:p>
    <w:p w14:paraId="2937DE65" w14:textId="300AEBEF" w:rsidR="001D2220" w:rsidRPr="006E4F14" w:rsidRDefault="001D2220" w:rsidP="006E4F14">
      <w:pPr>
        <w:pStyle w:val="Proposal"/>
        <w:rPr>
          <w:rFonts w:ascii="Arial" w:hAnsi="Arial" w:cs="Arial"/>
          <w:sz w:val="21"/>
          <w:szCs w:val="21"/>
        </w:rPr>
      </w:pPr>
      <w:r w:rsidRPr="006E4F14">
        <w:rPr>
          <w:rFonts w:ascii="Arial" w:hAnsi="Arial" w:cs="Arial"/>
          <w:sz w:val="21"/>
          <w:szCs w:val="21"/>
        </w:rPr>
        <w:t>If model monitor</w:t>
      </w:r>
      <w:r w:rsidR="00E477C0">
        <w:rPr>
          <w:rFonts w:ascii="Arial" w:eastAsiaTheme="minorEastAsia" w:hAnsi="Arial" w:cs="Arial" w:hint="eastAsia"/>
          <w:sz w:val="21"/>
          <w:szCs w:val="21"/>
          <w:lang w:eastAsia="ja-JP"/>
        </w:rPr>
        <w:t>ing</w:t>
      </w:r>
      <w:r w:rsidRPr="006E4F14">
        <w:rPr>
          <w:rFonts w:ascii="Arial" w:hAnsi="Arial" w:cs="Arial"/>
          <w:sz w:val="21"/>
          <w:szCs w:val="21"/>
        </w:rPr>
        <w:t xml:space="preserve"> is performed at UE side, UE should report the performance result towards network for each model monitoring cycle.</w:t>
      </w:r>
    </w:p>
    <w:p w14:paraId="717D7006" w14:textId="78FCA167" w:rsidR="001D2220" w:rsidRPr="009A5511" w:rsidRDefault="001D2220" w:rsidP="00DD4691">
      <w:pPr>
        <w:pStyle w:val="Proposal"/>
        <w:rPr>
          <w:rFonts w:ascii="Arial" w:hAnsi="Arial" w:cs="Arial"/>
          <w:sz w:val="20"/>
          <w:szCs w:val="20"/>
        </w:rPr>
      </w:pPr>
      <w:r w:rsidRPr="009A5511">
        <w:rPr>
          <w:rFonts w:ascii="Arial" w:hAnsi="Arial" w:cs="Arial"/>
          <w:sz w:val="21"/>
          <w:szCs w:val="21"/>
        </w:rPr>
        <w:t>If model monitor is performed at UE side, RAN2 should consider two reporting principles for performance reporting:</w:t>
      </w:r>
      <w:r w:rsidR="009A5511" w:rsidRPr="009A5511">
        <w:rPr>
          <w:rFonts w:ascii="Arial" w:eastAsiaTheme="minorEastAsia" w:hAnsi="Arial" w:cs="Arial"/>
          <w:sz w:val="21"/>
          <w:szCs w:val="21"/>
          <w:lang w:eastAsia="ja-JP"/>
        </w:rPr>
        <w:br/>
      </w:r>
      <w:r w:rsidRPr="009A5511">
        <w:rPr>
          <w:rFonts w:ascii="Arial" w:hAnsi="Arial" w:cs="Arial"/>
          <w:sz w:val="20"/>
          <w:szCs w:val="20"/>
        </w:rPr>
        <w:t>-</w:t>
      </w:r>
      <w:r w:rsidRPr="009A5511">
        <w:rPr>
          <w:rFonts w:ascii="Arial" w:hAnsi="Arial" w:cs="Arial"/>
          <w:sz w:val="20"/>
          <w:szCs w:val="20"/>
        </w:rPr>
        <w:tab/>
        <w:t>Dynamic reporting: for each monitoring cycle, as long as UE get the monitoring performance, it should feedback towards network immediately</w:t>
      </w:r>
      <w:r w:rsidR="009A5511">
        <w:rPr>
          <w:rFonts w:ascii="Arial" w:eastAsiaTheme="minorEastAsia" w:hAnsi="Arial" w:cs="Arial"/>
          <w:sz w:val="20"/>
          <w:szCs w:val="20"/>
          <w:lang w:eastAsia="ja-JP"/>
        </w:rPr>
        <w:br/>
      </w:r>
      <w:r w:rsidRPr="009A5511">
        <w:rPr>
          <w:rFonts w:ascii="Arial" w:hAnsi="Arial" w:cs="Arial"/>
          <w:sz w:val="20"/>
          <w:szCs w:val="20"/>
        </w:rPr>
        <w:t>-</w:t>
      </w:r>
      <w:r w:rsidRPr="009A5511">
        <w:rPr>
          <w:rFonts w:ascii="Arial" w:hAnsi="Arial" w:cs="Arial"/>
          <w:sz w:val="20"/>
          <w:szCs w:val="20"/>
        </w:rPr>
        <w:tab/>
        <w:t>One time reporting: after the model monitoring is accomplished, UE will collect the monitoring result for all monitoring cycles as an ou</w:t>
      </w:r>
      <w:r w:rsidR="00047AF2">
        <w:rPr>
          <w:rFonts w:ascii="Arial" w:eastAsiaTheme="minorEastAsia" w:hAnsi="Arial" w:cs="Arial" w:hint="eastAsia"/>
          <w:sz w:val="20"/>
          <w:szCs w:val="20"/>
          <w:lang w:eastAsia="ja-JP"/>
        </w:rPr>
        <w:t>t</w:t>
      </w:r>
      <w:r w:rsidRPr="009A5511">
        <w:rPr>
          <w:rFonts w:ascii="Arial" w:hAnsi="Arial" w:cs="Arial"/>
          <w:sz w:val="20"/>
          <w:szCs w:val="20"/>
        </w:rPr>
        <w:t>put set and report towards network.</w:t>
      </w:r>
    </w:p>
    <w:bookmarkEnd w:id="7"/>
    <w:p w14:paraId="3D3B33AC" w14:textId="77777777" w:rsidR="009A5511" w:rsidRPr="009A5511" w:rsidRDefault="009A5511" w:rsidP="009A5511">
      <w:pPr>
        <w:pStyle w:val="Proposal"/>
        <w:numPr>
          <w:ilvl w:val="0"/>
          <w:numId w:val="0"/>
        </w:numPr>
        <w:ind w:left="1446"/>
        <w:rPr>
          <w:rFonts w:ascii="Arial" w:hAnsi="Arial" w:cs="Arial"/>
          <w:sz w:val="20"/>
          <w:szCs w:val="20"/>
        </w:rPr>
      </w:pPr>
    </w:p>
    <w:p w14:paraId="743F9721" w14:textId="5D6B1B8E" w:rsidR="001D2220" w:rsidRPr="001D2220" w:rsidRDefault="001D2220" w:rsidP="009A5511">
      <w:pPr>
        <w:pStyle w:val="Observation"/>
      </w:pPr>
      <w:r w:rsidRPr="001D2220">
        <w:t>The pros and cons of dynamic reporting and one time reporting are listed in the below table:</w:t>
      </w:r>
    </w:p>
    <w:p w14:paraId="4215AB60" w14:textId="77777777" w:rsidR="009A5511" w:rsidRPr="001D2220" w:rsidRDefault="001D2220" w:rsidP="001D2220">
      <w:pPr>
        <w:rPr>
          <w:rFonts w:ascii="Arial" w:hAnsi="Arial" w:cs="Arial"/>
          <w:sz w:val="20"/>
          <w:szCs w:val="20"/>
        </w:rPr>
      </w:pPr>
      <w:r w:rsidRPr="001D2220">
        <w:rPr>
          <w:rFonts w:ascii="Arial" w:hAnsi="Arial" w:cs="Arial"/>
          <w:sz w:val="20"/>
          <w:szCs w:val="20"/>
        </w:rPr>
        <w:tab/>
      </w:r>
    </w:p>
    <w:tbl>
      <w:tblPr>
        <w:tblStyle w:val="afe"/>
        <w:tblW w:w="0" w:type="auto"/>
        <w:tblLook w:val="04A0" w:firstRow="1" w:lastRow="0" w:firstColumn="1" w:lastColumn="0" w:noHBand="0" w:noVBand="1"/>
      </w:tblPr>
      <w:tblGrid>
        <w:gridCol w:w="846"/>
        <w:gridCol w:w="4394"/>
        <w:gridCol w:w="4389"/>
      </w:tblGrid>
      <w:tr w:rsidR="009A5511" w:rsidRPr="00416E86" w14:paraId="02D05905" w14:textId="77777777" w:rsidTr="00B51584">
        <w:tc>
          <w:tcPr>
            <w:tcW w:w="846" w:type="dxa"/>
            <w:tcBorders>
              <w:top w:val="single" w:sz="4" w:space="0" w:color="auto"/>
              <w:left w:val="single" w:sz="4" w:space="0" w:color="auto"/>
              <w:bottom w:val="single" w:sz="4" w:space="0" w:color="auto"/>
              <w:right w:val="single" w:sz="4" w:space="0" w:color="auto"/>
            </w:tcBorders>
          </w:tcPr>
          <w:p w14:paraId="545C659B" w14:textId="77777777" w:rsidR="009A5511" w:rsidRPr="00416E86" w:rsidRDefault="009A5511" w:rsidP="00B51584">
            <w:pPr>
              <w:rPr>
                <w:rFonts w:ascii="Arial" w:hAnsi="Arial" w:cs="Arial"/>
                <w:sz w:val="20"/>
                <w:szCs w:val="20"/>
                <w:lang w:eastAsia="en-US"/>
              </w:rPr>
            </w:pPr>
          </w:p>
        </w:tc>
        <w:tc>
          <w:tcPr>
            <w:tcW w:w="4394" w:type="dxa"/>
            <w:tcBorders>
              <w:top w:val="single" w:sz="4" w:space="0" w:color="auto"/>
              <w:left w:val="single" w:sz="4" w:space="0" w:color="auto"/>
              <w:bottom w:val="single" w:sz="4" w:space="0" w:color="auto"/>
              <w:right w:val="single" w:sz="4" w:space="0" w:color="auto"/>
            </w:tcBorders>
            <w:hideMark/>
          </w:tcPr>
          <w:p w14:paraId="77B2BC14" w14:textId="77777777" w:rsidR="009A5511" w:rsidRPr="00416E86" w:rsidRDefault="009A5511" w:rsidP="00B51584">
            <w:pPr>
              <w:rPr>
                <w:rFonts w:ascii="Arial" w:hAnsi="Arial" w:cs="Arial"/>
                <w:sz w:val="20"/>
                <w:szCs w:val="20"/>
                <w:lang w:eastAsia="en-US"/>
              </w:rPr>
            </w:pPr>
            <w:r w:rsidRPr="00416E86">
              <w:rPr>
                <w:rFonts w:ascii="Arial" w:hAnsi="Arial" w:cs="Arial"/>
                <w:sz w:val="20"/>
                <w:szCs w:val="20"/>
                <w:lang w:eastAsia="en-US"/>
              </w:rPr>
              <w:t>Dynamic reporting</w:t>
            </w:r>
          </w:p>
        </w:tc>
        <w:tc>
          <w:tcPr>
            <w:tcW w:w="4389" w:type="dxa"/>
            <w:tcBorders>
              <w:top w:val="single" w:sz="4" w:space="0" w:color="auto"/>
              <w:left w:val="single" w:sz="4" w:space="0" w:color="auto"/>
              <w:bottom w:val="single" w:sz="4" w:space="0" w:color="auto"/>
              <w:right w:val="single" w:sz="4" w:space="0" w:color="auto"/>
            </w:tcBorders>
            <w:hideMark/>
          </w:tcPr>
          <w:p w14:paraId="1EE64421" w14:textId="77777777" w:rsidR="009A5511" w:rsidRPr="00416E86" w:rsidRDefault="009A5511" w:rsidP="00B51584">
            <w:pPr>
              <w:rPr>
                <w:rFonts w:ascii="Arial" w:hAnsi="Arial" w:cs="Arial"/>
                <w:sz w:val="20"/>
                <w:szCs w:val="20"/>
                <w:lang w:eastAsia="en-US"/>
              </w:rPr>
            </w:pPr>
            <w:r w:rsidRPr="00416E86">
              <w:rPr>
                <w:rFonts w:ascii="Arial" w:hAnsi="Arial" w:cs="Arial"/>
                <w:sz w:val="20"/>
                <w:szCs w:val="20"/>
                <w:lang w:eastAsia="en-US"/>
              </w:rPr>
              <w:t>One time reporting</w:t>
            </w:r>
          </w:p>
        </w:tc>
      </w:tr>
      <w:tr w:rsidR="009A5511" w:rsidRPr="00416E86" w14:paraId="2E79A5EF" w14:textId="77777777" w:rsidTr="00B51584">
        <w:tc>
          <w:tcPr>
            <w:tcW w:w="846" w:type="dxa"/>
            <w:tcBorders>
              <w:top w:val="single" w:sz="4" w:space="0" w:color="auto"/>
              <w:left w:val="single" w:sz="4" w:space="0" w:color="auto"/>
              <w:bottom w:val="single" w:sz="4" w:space="0" w:color="auto"/>
              <w:right w:val="single" w:sz="4" w:space="0" w:color="auto"/>
            </w:tcBorders>
            <w:hideMark/>
          </w:tcPr>
          <w:p w14:paraId="0DF3BCAF" w14:textId="77777777" w:rsidR="009A5511" w:rsidRPr="00416E86" w:rsidRDefault="009A5511" w:rsidP="00B51584">
            <w:pPr>
              <w:rPr>
                <w:rFonts w:ascii="Arial" w:hAnsi="Arial" w:cs="Arial"/>
                <w:sz w:val="20"/>
                <w:szCs w:val="20"/>
                <w:lang w:eastAsia="en-US"/>
              </w:rPr>
            </w:pPr>
            <w:r w:rsidRPr="00416E86">
              <w:rPr>
                <w:rFonts w:ascii="Arial" w:hAnsi="Arial" w:cs="Arial"/>
                <w:sz w:val="20"/>
                <w:szCs w:val="20"/>
                <w:lang w:eastAsia="en-US"/>
              </w:rPr>
              <w:t>Pros</w:t>
            </w:r>
          </w:p>
        </w:tc>
        <w:tc>
          <w:tcPr>
            <w:tcW w:w="4394" w:type="dxa"/>
            <w:tcBorders>
              <w:top w:val="single" w:sz="4" w:space="0" w:color="auto"/>
              <w:left w:val="single" w:sz="4" w:space="0" w:color="auto"/>
              <w:bottom w:val="single" w:sz="4" w:space="0" w:color="auto"/>
              <w:right w:val="single" w:sz="4" w:space="0" w:color="auto"/>
            </w:tcBorders>
            <w:hideMark/>
          </w:tcPr>
          <w:p w14:paraId="5A9A2AF7" w14:textId="77777777" w:rsidR="009A5511" w:rsidRPr="00416E86" w:rsidRDefault="009A5511" w:rsidP="00B51584">
            <w:pPr>
              <w:rPr>
                <w:rFonts w:ascii="Arial" w:hAnsi="Arial" w:cs="Arial"/>
                <w:sz w:val="20"/>
                <w:szCs w:val="20"/>
                <w:lang w:eastAsia="en-US"/>
              </w:rPr>
            </w:pPr>
            <w:r w:rsidRPr="00416E86">
              <w:rPr>
                <w:rFonts w:ascii="Arial" w:hAnsi="Arial" w:cs="Arial"/>
                <w:sz w:val="20"/>
                <w:szCs w:val="20"/>
                <w:lang w:eastAsia="en-US"/>
              </w:rPr>
              <w:t>Network can be aware of the model performance in a real-time way so that to perform LCM management more accurate</w:t>
            </w:r>
          </w:p>
        </w:tc>
        <w:tc>
          <w:tcPr>
            <w:tcW w:w="4389" w:type="dxa"/>
            <w:tcBorders>
              <w:top w:val="single" w:sz="4" w:space="0" w:color="auto"/>
              <w:left w:val="single" w:sz="4" w:space="0" w:color="auto"/>
              <w:bottom w:val="single" w:sz="4" w:space="0" w:color="auto"/>
              <w:right w:val="single" w:sz="4" w:space="0" w:color="auto"/>
            </w:tcBorders>
            <w:hideMark/>
          </w:tcPr>
          <w:p w14:paraId="676F28B5" w14:textId="77777777" w:rsidR="009A5511" w:rsidRPr="00416E86" w:rsidRDefault="009A5511" w:rsidP="00B51584">
            <w:pPr>
              <w:rPr>
                <w:rFonts w:ascii="Arial" w:hAnsi="Arial" w:cs="Arial"/>
                <w:sz w:val="20"/>
                <w:szCs w:val="20"/>
                <w:lang w:eastAsia="en-US"/>
              </w:rPr>
            </w:pPr>
            <w:r w:rsidRPr="00416E86">
              <w:rPr>
                <w:rFonts w:ascii="Arial" w:hAnsi="Arial" w:cs="Arial"/>
                <w:sz w:val="20"/>
                <w:szCs w:val="20"/>
                <w:lang w:eastAsia="en-US"/>
              </w:rPr>
              <w:t>Decrease the complex of signalling exchange between UE and network</w:t>
            </w:r>
          </w:p>
        </w:tc>
      </w:tr>
      <w:tr w:rsidR="009A5511" w:rsidRPr="00416E86" w14:paraId="426349C1" w14:textId="77777777" w:rsidTr="00B51584">
        <w:tc>
          <w:tcPr>
            <w:tcW w:w="846" w:type="dxa"/>
            <w:tcBorders>
              <w:top w:val="single" w:sz="4" w:space="0" w:color="auto"/>
              <w:left w:val="single" w:sz="4" w:space="0" w:color="auto"/>
              <w:bottom w:val="single" w:sz="4" w:space="0" w:color="auto"/>
              <w:right w:val="single" w:sz="4" w:space="0" w:color="auto"/>
            </w:tcBorders>
            <w:hideMark/>
          </w:tcPr>
          <w:p w14:paraId="0BDF972C" w14:textId="77777777" w:rsidR="009A5511" w:rsidRPr="00416E86" w:rsidRDefault="009A5511" w:rsidP="00B51584">
            <w:pPr>
              <w:rPr>
                <w:rFonts w:ascii="Arial" w:hAnsi="Arial" w:cs="Arial"/>
                <w:sz w:val="20"/>
                <w:szCs w:val="20"/>
                <w:lang w:eastAsia="en-US"/>
              </w:rPr>
            </w:pPr>
            <w:r w:rsidRPr="00416E86">
              <w:rPr>
                <w:rFonts w:ascii="Arial" w:hAnsi="Arial" w:cs="Arial"/>
                <w:sz w:val="20"/>
                <w:szCs w:val="20"/>
                <w:lang w:eastAsia="en-US"/>
              </w:rPr>
              <w:t>Cons</w:t>
            </w:r>
          </w:p>
        </w:tc>
        <w:tc>
          <w:tcPr>
            <w:tcW w:w="4394" w:type="dxa"/>
            <w:tcBorders>
              <w:top w:val="single" w:sz="4" w:space="0" w:color="auto"/>
              <w:left w:val="single" w:sz="4" w:space="0" w:color="auto"/>
              <w:bottom w:val="single" w:sz="4" w:space="0" w:color="auto"/>
              <w:right w:val="single" w:sz="4" w:space="0" w:color="auto"/>
            </w:tcBorders>
            <w:hideMark/>
          </w:tcPr>
          <w:p w14:paraId="1BB72231" w14:textId="77777777" w:rsidR="009A5511" w:rsidRPr="00416E86" w:rsidRDefault="009A5511" w:rsidP="00B51584">
            <w:pPr>
              <w:rPr>
                <w:rFonts w:ascii="Arial" w:hAnsi="Arial" w:cs="Arial"/>
                <w:sz w:val="20"/>
                <w:szCs w:val="20"/>
                <w:lang w:eastAsia="en-US"/>
              </w:rPr>
            </w:pPr>
            <w:r w:rsidRPr="00416E86">
              <w:rPr>
                <w:rFonts w:ascii="Arial" w:hAnsi="Arial" w:cs="Arial"/>
                <w:sz w:val="20"/>
                <w:szCs w:val="20"/>
                <w:lang w:eastAsia="en-US"/>
              </w:rPr>
              <w:t>Every time UE get the monitoring result, it needs to report towards network, which needs extra procedure for uplink resource request.</w:t>
            </w:r>
          </w:p>
        </w:tc>
        <w:tc>
          <w:tcPr>
            <w:tcW w:w="4389" w:type="dxa"/>
            <w:tcBorders>
              <w:top w:val="single" w:sz="4" w:space="0" w:color="auto"/>
              <w:left w:val="single" w:sz="4" w:space="0" w:color="auto"/>
              <w:bottom w:val="single" w:sz="4" w:space="0" w:color="auto"/>
              <w:right w:val="single" w:sz="4" w:space="0" w:color="auto"/>
            </w:tcBorders>
            <w:hideMark/>
          </w:tcPr>
          <w:p w14:paraId="5BA775E9" w14:textId="77777777" w:rsidR="009A5511" w:rsidRPr="00416E86" w:rsidRDefault="009A5511" w:rsidP="00B51584">
            <w:pPr>
              <w:rPr>
                <w:rFonts w:ascii="Arial" w:hAnsi="Arial" w:cs="Arial"/>
                <w:sz w:val="20"/>
                <w:szCs w:val="20"/>
                <w:lang w:eastAsia="en-US"/>
              </w:rPr>
            </w:pPr>
            <w:r w:rsidRPr="00416E86">
              <w:rPr>
                <w:rFonts w:ascii="Arial" w:hAnsi="Arial" w:cs="Arial"/>
                <w:sz w:val="20"/>
                <w:szCs w:val="20"/>
                <w:lang w:eastAsia="en-US"/>
              </w:rPr>
              <w:t>Network cannot be aware of the model performance on time.</w:t>
            </w:r>
          </w:p>
        </w:tc>
      </w:tr>
    </w:tbl>
    <w:p w14:paraId="62F2274D" w14:textId="7ECB6325" w:rsidR="001D2220" w:rsidRPr="001D2220" w:rsidRDefault="001D2220" w:rsidP="001D2220">
      <w:pPr>
        <w:rPr>
          <w:rFonts w:ascii="Arial" w:hAnsi="Arial" w:cs="Arial"/>
          <w:sz w:val="20"/>
          <w:szCs w:val="20"/>
        </w:rPr>
      </w:pPr>
    </w:p>
    <w:p w14:paraId="7EDAA67C" w14:textId="3F2C9A99" w:rsidR="001D2220" w:rsidRPr="00583C86" w:rsidRDefault="001D2220" w:rsidP="00583C86">
      <w:pPr>
        <w:pStyle w:val="Proposal"/>
        <w:rPr>
          <w:rFonts w:ascii="Arial" w:hAnsi="Arial" w:cs="Arial"/>
          <w:sz w:val="21"/>
          <w:szCs w:val="21"/>
        </w:rPr>
      </w:pPr>
      <w:r w:rsidRPr="00583C86">
        <w:rPr>
          <w:rFonts w:ascii="Arial" w:hAnsi="Arial" w:cs="Arial"/>
          <w:sz w:val="21"/>
          <w:szCs w:val="21"/>
        </w:rPr>
        <w:t>RAN2 should determine which reporting principle should be adopted.</w:t>
      </w:r>
    </w:p>
    <w:p w14:paraId="3D5FDD3B" w14:textId="77777777" w:rsidR="00583C86" w:rsidRDefault="00583C86" w:rsidP="001D2220">
      <w:pPr>
        <w:rPr>
          <w:rFonts w:ascii="Arial" w:hAnsi="Arial" w:cs="Arial"/>
          <w:sz w:val="20"/>
          <w:szCs w:val="20"/>
        </w:rPr>
      </w:pPr>
    </w:p>
    <w:p w14:paraId="43C83A49" w14:textId="7DB2547B" w:rsidR="000D3394" w:rsidRDefault="001D2220" w:rsidP="00583C86">
      <w:pPr>
        <w:ind w:firstLineChars="50" w:firstLine="100"/>
      </w:pPr>
      <w:r w:rsidRPr="001D2220">
        <w:rPr>
          <w:rFonts w:ascii="Arial" w:hAnsi="Arial" w:cs="Arial"/>
          <w:sz w:val="20"/>
          <w:szCs w:val="20"/>
        </w:rPr>
        <w:t>Considering that AI/ML based functionality activation will cause severe pressure on UE’s power, radio resource consumption and memory. So that UE has to perform fallback even if the model performance is still good enough. Similar as model monitoring, the AI/ML fallback strategy can also be performed at network side or UE side. If the AI/ML fallback decision is performed at network side, network does not need to inform UE about the strategy, e.g., fallback cause value, except further LCM management instructions.</w:t>
      </w:r>
    </w:p>
    <w:p w14:paraId="104CF6DA" w14:textId="77777777" w:rsidR="001D2220" w:rsidRPr="000D3394" w:rsidRDefault="001D2220" w:rsidP="001D2220"/>
    <w:p w14:paraId="1C59E3D8" w14:textId="31FCC4A3" w:rsidR="000D01C7" w:rsidRDefault="00FF1649" w:rsidP="005765FC">
      <w:pPr>
        <w:pStyle w:val="1"/>
        <w:rPr>
          <w:rFonts w:eastAsiaTheme="minorEastAsia" w:cs="Arial"/>
          <w:b/>
          <w:bCs/>
          <w:sz w:val="24"/>
          <w:szCs w:val="24"/>
          <w:lang w:val="en-US" w:eastAsia="ja-JP"/>
        </w:rPr>
      </w:pPr>
      <w:r>
        <w:rPr>
          <w:rFonts w:eastAsiaTheme="minorEastAsia" w:cs="Arial" w:hint="eastAsia"/>
          <w:b/>
          <w:bCs/>
          <w:sz w:val="24"/>
          <w:szCs w:val="24"/>
          <w:lang w:val="en-US" w:eastAsia="ja-JP"/>
        </w:rPr>
        <w:t>Conclusion</w:t>
      </w:r>
    </w:p>
    <w:p w14:paraId="3A6096A5" w14:textId="77777777" w:rsidR="00B776A2" w:rsidRDefault="00B776A2" w:rsidP="00B776A2">
      <w:pPr>
        <w:rPr>
          <w:rFonts w:ascii="Arial" w:hAnsi="Arial" w:cs="Arial"/>
          <w:sz w:val="20"/>
          <w:szCs w:val="20"/>
        </w:rPr>
      </w:pPr>
      <w:r w:rsidRPr="00B776A2">
        <w:rPr>
          <w:rFonts w:ascii="Arial" w:hAnsi="Arial" w:cs="Arial"/>
          <w:sz w:val="20"/>
          <w:szCs w:val="20"/>
        </w:rPr>
        <w:t>In this contribution, we have discussed some remaining issues related to LCM configuration and functionality reporting, a brunch of proposals and observations are provided in below:</w:t>
      </w:r>
    </w:p>
    <w:p w14:paraId="72683785" w14:textId="77777777" w:rsidR="00B776A2" w:rsidRDefault="00B776A2" w:rsidP="00B776A2">
      <w:pPr>
        <w:rPr>
          <w:rFonts w:ascii="Arial" w:hAnsi="Arial" w:cs="Arial"/>
          <w:sz w:val="20"/>
          <w:szCs w:val="20"/>
        </w:rPr>
      </w:pPr>
    </w:p>
    <w:p w14:paraId="267FFF0D" w14:textId="77777777" w:rsidR="00B776A2" w:rsidRPr="00B776A2" w:rsidRDefault="00B776A2" w:rsidP="00B776A2">
      <w:pPr>
        <w:rPr>
          <w:rFonts w:ascii="Arial" w:hAnsi="Arial" w:cs="Arial"/>
          <w:b/>
          <w:bCs/>
          <w:sz w:val="21"/>
          <w:szCs w:val="21"/>
        </w:rPr>
      </w:pPr>
      <w:r w:rsidRPr="00B776A2">
        <w:rPr>
          <w:rFonts w:ascii="Arial" w:hAnsi="Arial" w:cs="Arial"/>
          <w:b/>
          <w:bCs/>
          <w:sz w:val="21"/>
          <w:szCs w:val="21"/>
        </w:rPr>
        <w:t>Observation 1</w:t>
      </w:r>
      <w:r w:rsidRPr="00B776A2">
        <w:rPr>
          <w:rFonts w:ascii="Arial" w:hAnsi="Arial" w:cs="Arial"/>
          <w:b/>
          <w:bCs/>
          <w:sz w:val="21"/>
          <w:szCs w:val="21"/>
        </w:rPr>
        <w:tab/>
        <w:t>The meaning and the granularity of “functionality” for “Supported functionalities”, “Applicable functionalities” and “Activated functionalities” may not be the same.</w:t>
      </w:r>
    </w:p>
    <w:p w14:paraId="5C21D3A0" w14:textId="77777777" w:rsidR="003079E9" w:rsidRDefault="003079E9" w:rsidP="00B776A2">
      <w:pPr>
        <w:rPr>
          <w:rFonts w:ascii="Arial" w:hAnsi="Arial" w:cs="Arial"/>
          <w:b/>
          <w:bCs/>
          <w:sz w:val="21"/>
          <w:szCs w:val="21"/>
        </w:rPr>
      </w:pPr>
    </w:p>
    <w:p w14:paraId="176857AA" w14:textId="637D61E7" w:rsidR="00B776A2" w:rsidRDefault="00B776A2" w:rsidP="00B776A2">
      <w:pPr>
        <w:rPr>
          <w:rFonts w:ascii="Arial" w:hAnsi="Arial" w:cs="Arial"/>
          <w:b/>
          <w:bCs/>
          <w:sz w:val="21"/>
          <w:szCs w:val="21"/>
        </w:rPr>
      </w:pPr>
      <w:r w:rsidRPr="004F1EDA">
        <w:rPr>
          <w:rFonts w:ascii="Arial" w:hAnsi="Arial" w:cs="Arial"/>
          <w:b/>
          <w:bCs/>
          <w:sz w:val="21"/>
          <w:szCs w:val="21"/>
        </w:rPr>
        <w:t>Observation 2</w:t>
      </w:r>
      <w:r w:rsidRPr="004F1EDA">
        <w:rPr>
          <w:rFonts w:ascii="Arial" w:hAnsi="Arial" w:cs="Arial"/>
          <w:b/>
          <w:bCs/>
          <w:sz w:val="21"/>
          <w:szCs w:val="21"/>
        </w:rPr>
        <w:tab/>
        <w:t xml:space="preserve">Two mechanisms, naming A) and B) agreed in RAN1 for providing inference configurations in Step 3 should be supported. </w:t>
      </w:r>
    </w:p>
    <w:p w14:paraId="2ECF1E26" w14:textId="77777777" w:rsidR="003079E9" w:rsidRPr="004F1EDA" w:rsidRDefault="003079E9" w:rsidP="00B776A2">
      <w:pPr>
        <w:rPr>
          <w:rFonts w:ascii="Arial" w:hAnsi="Arial" w:cs="Arial"/>
          <w:b/>
          <w:bCs/>
          <w:sz w:val="21"/>
          <w:szCs w:val="21"/>
        </w:rPr>
      </w:pPr>
    </w:p>
    <w:p w14:paraId="18F7C23E" w14:textId="77777777" w:rsidR="00B776A2" w:rsidRDefault="00B776A2" w:rsidP="00B776A2">
      <w:pPr>
        <w:rPr>
          <w:rFonts w:ascii="Arial" w:hAnsi="Arial" w:cs="Arial"/>
          <w:b/>
          <w:bCs/>
          <w:sz w:val="21"/>
          <w:szCs w:val="21"/>
        </w:rPr>
      </w:pPr>
      <w:r w:rsidRPr="004F1EDA">
        <w:rPr>
          <w:rFonts w:ascii="Arial" w:hAnsi="Arial" w:cs="Arial"/>
          <w:b/>
          <w:bCs/>
          <w:sz w:val="21"/>
          <w:szCs w:val="21"/>
        </w:rPr>
        <w:t>Observation 3</w:t>
      </w:r>
      <w:r w:rsidRPr="004F1EDA">
        <w:rPr>
          <w:rFonts w:ascii="Arial" w:hAnsi="Arial" w:cs="Arial"/>
          <w:b/>
          <w:bCs/>
          <w:sz w:val="21"/>
          <w:szCs w:val="21"/>
        </w:rPr>
        <w:tab/>
        <w:t>According to RAN1 LS reply [1], when mechanism A) is applied (i.e., one or more of CSI-ReportConfig for inference configuration is provided in Step 3), UE is only requested to report applicability of the corresponding CSI-ReportConfig for responding to Step 3.</w:t>
      </w:r>
    </w:p>
    <w:p w14:paraId="4EF94AD9" w14:textId="77777777" w:rsidR="00DB0301" w:rsidRPr="004F1EDA" w:rsidRDefault="00DB0301" w:rsidP="00B776A2">
      <w:pPr>
        <w:rPr>
          <w:rFonts w:ascii="Arial" w:hAnsi="Arial" w:cs="Arial"/>
          <w:b/>
          <w:bCs/>
          <w:sz w:val="21"/>
          <w:szCs w:val="21"/>
        </w:rPr>
      </w:pPr>
    </w:p>
    <w:p w14:paraId="73E381D0" w14:textId="77777777" w:rsidR="00B776A2" w:rsidRDefault="00B776A2" w:rsidP="00B776A2">
      <w:pPr>
        <w:rPr>
          <w:rFonts w:ascii="Arial" w:hAnsi="Arial" w:cs="Arial"/>
          <w:b/>
          <w:bCs/>
          <w:sz w:val="21"/>
          <w:szCs w:val="21"/>
        </w:rPr>
      </w:pPr>
      <w:r w:rsidRPr="004F1EDA">
        <w:rPr>
          <w:rFonts w:ascii="Arial" w:hAnsi="Arial" w:cs="Arial"/>
          <w:b/>
          <w:bCs/>
          <w:sz w:val="21"/>
          <w:szCs w:val="21"/>
        </w:rPr>
        <w:t>Observation 4</w:t>
      </w:r>
      <w:r w:rsidRPr="004F1EDA">
        <w:rPr>
          <w:rFonts w:ascii="Arial" w:hAnsi="Arial" w:cs="Arial"/>
          <w:b/>
          <w:bCs/>
          <w:sz w:val="21"/>
          <w:szCs w:val="21"/>
        </w:rPr>
        <w:tab/>
        <w:t>According to RAN1 LS reply [1], when mechanism B) is applied (i.e., one set or multiple sets of inference related parameters is provided in Step 3), UE is only requested to report applicability for set(s) of inference related parameters.</w:t>
      </w:r>
    </w:p>
    <w:p w14:paraId="7D3FF222" w14:textId="77777777" w:rsidR="00DB0301" w:rsidRPr="004F1EDA" w:rsidRDefault="00DB0301" w:rsidP="00B776A2">
      <w:pPr>
        <w:rPr>
          <w:rFonts w:ascii="Arial" w:hAnsi="Arial" w:cs="Arial"/>
          <w:b/>
          <w:bCs/>
          <w:sz w:val="21"/>
          <w:szCs w:val="21"/>
        </w:rPr>
      </w:pPr>
    </w:p>
    <w:p w14:paraId="79F7F8BA" w14:textId="77777777" w:rsidR="00B776A2" w:rsidRPr="004F1EDA" w:rsidRDefault="00B776A2" w:rsidP="00B776A2">
      <w:pPr>
        <w:rPr>
          <w:rFonts w:ascii="Arial" w:hAnsi="Arial" w:cs="Arial"/>
          <w:b/>
          <w:bCs/>
          <w:sz w:val="21"/>
          <w:szCs w:val="21"/>
        </w:rPr>
      </w:pPr>
      <w:r w:rsidRPr="004F1EDA">
        <w:rPr>
          <w:rFonts w:ascii="Arial" w:hAnsi="Arial" w:cs="Arial"/>
          <w:b/>
          <w:bCs/>
          <w:sz w:val="21"/>
          <w:szCs w:val="21"/>
        </w:rPr>
        <w:t>Observation 5</w:t>
      </w:r>
      <w:r w:rsidRPr="004F1EDA">
        <w:rPr>
          <w:rFonts w:ascii="Arial" w:hAnsi="Arial" w:cs="Arial"/>
          <w:b/>
          <w:bCs/>
          <w:sz w:val="21"/>
          <w:szCs w:val="21"/>
        </w:rPr>
        <w:tab/>
        <w:t>UE does not need to perform model training if it has received one well trained model, unless some of the following condition is met:</w:t>
      </w:r>
    </w:p>
    <w:p w14:paraId="390DF4A0" w14:textId="77777777" w:rsidR="00B776A2" w:rsidRPr="004F1EDA" w:rsidRDefault="00B776A2" w:rsidP="00B776A2">
      <w:pPr>
        <w:rPr>
          <w:rFonts w:ascii="Arial" w:hAnsi="Arial" w:cs="Arial"/>
          <w:b/>
          <w:bCs/>
          <w:sz w:val="21"/>
          <w:szCs w:val="21"/>
        </w:rPr>
      </w:pPr>
      <w:r w:rsidRPr="004F1EDA">
        <w:rPr>
          <w:rFonts w:ascii="Arial" w:hAnsi="Arial" w:cs="Arial"/>
          <w:b/>
          <w:bCs/>
          <w:sz w:val="21"/>
          <w:szCs w:val="21"/>
        </w:rPr>
        <w:t>-</w:t>
      </w:r>
      <w:r w:rsidRPr="004F1EDA">
        <w:rPr>
          <w:rFonts w:ascii="Arial" w:hAnsi="Arial" w:cs="Arial"/>
          <w:b/>
          <w:bCs/>
          <w:sz w:val="21"/>
          <w:szCs w:val="21"/>
        </w:rPr>
        <w:tab/>
        <w:t>Network side additional condition is changed</w:t>
      </w:r>
    </w:p>
    <w:p w14:paraId="676E7E1B" w14:textId="77777777" w:rsidR="00B776A2" w:rsidRPr="004F1EDA" w:rsidRDefault="00B776A2" w:rsidP="00B776A2">
      <w:pPr>
        <w:rPr>
          <w:rFonts w:ascii="Arial" w:hAnsi="Arial" w:cs="Arial"/>
          <w:b/>
          <w:bCs/>
          <w:sz w:val="21"/>
          <w:szCs w:val="21"/>
        </w:rPr>
      </w:pPr>
      <w:r w:rsidRPr="004F1EDA">
        <w:rPr>
          <w:rFonts w:ascii="Arial" w:hAnsi="Arial" w:cs="Arial"/>
          <w:b/>
          <w:bCs/>
          <w:sz w:val="21"/>
          <w:szCs w:val="21"/>
        </w:rPr>
        <w:t>-</w:t>
      </w:r>
      <w:r w:rsidRPr="004F1EDA">
        <w:rPr>
          <w:rFonts w:ascii="Arial" w:hAnsi="Arial" w:cs="Arial"/>
          <w:b/>
          <w:bCs/>
          <w:sz w:val="21"/>
          <w:szCs w:val="21"/>
        </w:rPr>
        <w:tab/>
        <w:t>UE side additional condition is changed</w:t>
      </w:r>
    </w:p>
    <w:p w14:paraId="14E8C5CD" w14:textId="77777777" w:rsidR="00B776A2" w:rsidRDefault="00B776A2" w:rsidP="00B776A2">
      <w:pPr>
        <w:rPr>
          <w:rFonts w:ascii="Arial" w:hAnsi="Arial" w:cs="Arial"/>
          <w:b/>
          <w:bCs/>
          <w:sz w:val="21"/>
          <w:szCs w:val="21"/>
        </w:rPr>
      </w:pPr>
      <w:r w:rsidRPr="004F1EDA">
        <w:rPr>
          <w:rFonts w:ascii="Arial" w:hAnsi="Arial" w:cs="Arial"/>
          <w:b/>
          <w:bCs/>
          <w:sz w:val="21"/>
          <w:szCs w:val="21"/>
        </w:rPr>
        <w:t>-</w:t>
      </w:r>
      <w:r w:rsidRPr="004F1EDA">
        <w:rPr>
          <w:rFonts w:ascii="Arial" w:hAnsi="Arial" w:cs="Arial"/>
          <w:b/>
          <w:bCs/>
          <w:sz w:val="21"/>
          <w:szCs w:val="21"/>
        </w:rPr>
        <w:tab/>
        <w:t>Poor performance result is detected</w:t>
      </w:r>
    </w:p>
    <w:p w14:paraId="37B9FAA6" w14:textId="77777777" w:rsidR="00DB0301" w:rsidRPr="004F1EDA" w:rsidRDefault="00DB0301" w:rsidP="00B776A2">
      <w:pPr>
        <w:rPr>
          <w:rFonts w:ascii="Arial" w:hAnsi="Arial" w:cs="Arial"/>
          <w:b/>
          <w:bCs/>
          <w:sz w:val="21"/>
          <w:szCs w:val="21"/>
        </w:rPr>
      </w:pPr>
    </w:p>
    <w:p w14:paraId="40F903D8" w14:textId="77777777" w:rsidR="00B776A2" w:rsidRDefault="00B776A2" w:rsidP="00B776A2">
      <w:pPr>
        <w:rPr>
          <w:rFonts w:ascii="Arial" w:hAnsi="Arial" w:cs="Arial"/>
          <w:b/>
          <w:bCs/>
          <w:sz w:val="21"/>
          <w:szCs w:val="21"/>
        </w:rPr>
      </w:pPr>
      <w:r w:rsidRPr="004F1EDA">
        <w:rPr>
          <w:rFonts w:ascii="Arial" w:hAnsi="Arial" w:cs="Arial"/>
          <w:b/>
          <w:bCs/>
          <w:sz w:val="21"/>
          <w:szCs w:val="21"/>
        </w:rPr>
        <w:t>Observation 6</w:t>
      </w:r>
      <w:r w:rsidRPr="004F1EDA">
        <w:rPr>
          <w:rFonts w:ascii="Arial" w:hAnsi="Arial" w:cs="Arial"/>
          <w:b/>
          <w:bCs/>
          <w:sz w:val="21"/>
          <w:szCs w:val="21"/>
        </w:rPr>
        <w:tab/>
        <w:t>The model monitoring accuracy can be improved by repeating multiple times of model monitoring procedure.</w:t>
      </w:r>
    </w:p>
    <w:p w14:paraId="24FA64A0" w14:textId="77777777" w:rsidR="00DB0301" w:rsidRPr="004F1EDA" w:rsidRDefault="00DB0301" w:rsidP="00B776A2">
      <w:pPr>
        <w:rPr>
          <w:rFonts w:ascii="Arial" w:hAnsi="Arial" w:cs="Arial"/>
          <w:b/>
          <w:bCs/>
          <w:sz w:val="21"/>
          <w:szCs w:val="21"/>
        </w:rPr>
      </w:pPr>
    </w:p>
    <w:p w14:paraId="2C153C0E" w14:textId="77777777" w:rsidR="00B776A2" w:rsidRPr="004F1EDA" w:rsidRDefault="00B776A2" w:rsidP="00B776A2">
      <w:pPr>
        <w:rPr>
          <w:rFonts w:ascii="Arial" w:hAnsi="Arial" w:cs="Arial"/>
          <w:b/>
          <w:bCs/>
          <w:sz w:val="21"/>
          <w:szCs w:val="21"/>
        </w:rPr>
      </w:pPr>
      <w:r w:rsidRPr="004F1EDA">
        <w:rPr>
          <w:rFonts w:ascii="Arial" w:hAnsi="Arial" w:cs="Arial"/>
          <w:b/>
          <w:bCs/>
          <w:sz w:val="21"/>
          <w:szCs w:val="21"/>
        </w:rPr>
        <w:t>Observation 7</w:t>
      </w:r>
      <w:r w:rsidRPr="004F1EDA">
        <w:rPr>
          <w:rFonts w:ascii="Arial" w:hAnsi="Arial" w:cs="Arial"/>
          <w:b/>
          <w:bCs/>
          <w:sz w:val="21"/>
          <w:szCs w:val="21"/>
        </w:rPr>
        <w:tab/>
        <w:t>The pros and cons of dynamic reporting and one time reporting are listed in the below table:</w:t>
      </w:r>
    </w:p>
    <w:p w14:paraId="67C407BD" w14:textId="77777777" w:rsidR="00DB0301" w:rsidRPr="004F1EDA" w:rsidRDefault="00B776A2" w:rsidP="004F1EDA">
      <w:pPr>
        <w:rPr>
          <w:rFonts w:ascii="Arial" w:hAnsi="Arial" w:cs="Arial"/>
          <w:b/>
          <w:bCs/>
          <w:sz w:val="21"/>
          <w:szCs w:val="21"/>
        </w:rPr>
      </w:pPr>
      <w:r w:rsidRPr="004F1EDA">
        <w:rPr>
          <w:rFonts w:ascii="Arial" w:hAnsi="Arial" w:cs="Arial"/>
          <w:b/>
          <w:bCs/>
          <w:sz w:val="21"/>
          <w:szCs w:val="21"/>
        </w:rPr>
        <w:tab/>
      </w:r>
    </w:p>
    <w:tbl>
      <w:tblPr>
        <w:tblStyle w:val="afe"/>
        <w:tblW w:w="0" w:type="auto"/>
        <w:tblLook w:val="04A0" w:firstRow="1" w:lastRow="0" w:firstColumn="1" w:lastColumn="0" w:noHBand="0" w:noVBand="1"/>
      </w:tblPr>
      <w:tblGrid>
        <w:gridCol w:w="846"/>
        <w:gridCol w:w="4394"/>
        <w:gridCol w:w="4389"/>
      </w:tblGrid>
      <w:tr w:rsidR="00DB0301" w:rsidRPr="00416E86" w14:paraId="4ADDDA14" w14:textId="77777777" w:rsidTr="00B51584">
        <w:tc>
          <w:tcPr>
            <w:tcW w:w="846" w:type="dxa"/>
            <w:tcBorders>
              <w:top w:val="single" w:sz="4" w:space="0" w:color="auto"/>
              <w:left w:val="single" w:sz="4" w:space="0" w:color="auto"/>
              <w:bottom w:val="single" w:sz="4" w:space="0" w:color="auto"/>
              <w:right w:val="single" w:sz="4" w:space="0" w:color="auto"/>
            </w:tcBorders>
          </w:tcPr>
          <w:p w14:paraId="6669CC8D" w14:textId="77777777" w:rsidR="00DB0301" w:rsidRPr="00416E86" w:rsidRDefault="00DB0301" w:rsidP="00B51584">
            <w:pPr>
              <w:rPr>
                <w:rFonts w:ascii="Arial" w:hAnsi="Arial" w:cs="Arial"/>
                <w:sz w:val="20"/>
                <w:szCs w:val="20"/>
                <w:lang w:eastAsia="en-US"/>
              </w:rPr>
            </w:pPr>
          </w:p>
        </w:tc>
        <w:tc>
          <w:tcPr>
            <w:tcW w:w="4394" w:type="dxa"/>
            <w:tcBorders>
              <w:top w:val="single" w:sz="4" w:space="0" w:color="auto"/>
              <w:left w:val="single" w:sz="4" w:space="0" w:color="auto"/>
              <w:bottom w:val="single" w:sz="4" w:space="0" w:color="auto"/>
              <w:right w:val="single" w:sz="4" w:space="0" w:color="auto"/>
            </w:tcBorders>
            <w:hideMark/>
          </w:tcPr>
          <w:p w14:paraId="03D936D6" w14:textId="77777777" w:rsidR="00DB0301" w:rsidRPr="00416E86" w:rsidRDefault="00DB0301" w:rsidP="00B51584">
            <w:pPr>
              <w:rPr>
                <w:rFonts w:ascii="Arial" w:hAnsi="Arial" w:cs="Arial"/>
                <w:sz w:val="20"/>
                <w:szCs w:val="20"/>
                <w:lang w:eastAsia="en-US"/>
              </w:rPr>
            </w:pPr>
            <w:r w:rsidRPr="00416E86">
              <w:rPr>
                <w:rFonts w:ascii="Arial" w:hAnsi="Arial" w:cs="Arial"/>
                <w:sz w:val="20"/>
                <w:szCs w:val="20"/>
                <w:lang w:eastAsia="en-US"/>
              </w:rPr>
              <w:t>Dynamic reporting</w:t>
            </w:r>
          </w:p>
        </w:tc>
        <w:tc>
          <w:tcPr>
            <w:tcW w:w="4389" w:type="dxa"/>
            <w:tcBorders>
              <w:top w:val="single" w:sz="4" w:space="0" w:color="auto"/>
              <w:left w:val="single" w:sz="4" w:space="0" w:color="auto"/>
              <w:bottom w:val="single" w:sz="4" w:space="0" w:color="auto"/>
              <w:right w:val="single" w:sz="4" w:space="0" w:color="auto"/>
            </w:tcBorders>
            <w:hideMark/>
          </w:tcPr>
          <w:p w14:paraId="3F195BA7" w14:textId="77777777" w:rsidR="00DB0301" w:rsidRPr="00416E86" w:rsidRDefault="00DB0301" w:rsidP="00B51584">
            <w:pPr>
              <w:rPr>
                <w:rFonts w:ascii="Arial" w:hAnsi="Arial" w:cs="Arial"/>
                <w:sz w:val="20"/>
                <w:szCs w:val="20"/>
                <w:lang w:eastAsia="en-US"/>
              </w:rPr>
            </w:pPr>
            <w:r w:rsidRPr="00416E86">
              <w:rPr>
                <w:rFonts w:ascii="Arial" w:hAnsi="Arial" w:cs="Arial"/>
                <w:sz w:val="20"/>
                <w:szCs w:val="20"/>
                <w:lang w:eastAsia="en-US"/>
              </w:rPr>
              <w:t>One time reporting</w:t>
            </w:r>
          </w:p>
        </w:tc>
      </w:tr>
      <w:tr w:rsidR="00DB0301" w:rsidRPr="00416E86" w14:paraId="04718A4E" w14:textId="77777777" w:rsidTr="00B51584">
        <w:tc>
          <w:tcPr>
            <w:tcW w:w="846" w:type="dxa"/>
            <w:tcBorders>
              <w:top w:val="single" w:sz="4" w:space="0" w:color="auto"/>
              <w:left w:val="single" w:sz="4" w:space="0" w:color="auto"/>
              <w:bottom w:val="single" w:sz="4" w:space="0" w:color="auto"/>
              <w:right w:val="single" w:sz="4" w:space="0" w:color="auto"/>
            </w:tcBorders>
            <w:hideMark/>
          </w:tcPr>
          <w:p w14:paraId="3C0404E3" w14:textId="77777777" w:rsidR="00DB0301" w:rsidRPr="00416E86" w:rsidRDefault="00DB0301" w:rsidP="00B51584">
            <w:pPr>
              <w:rPr>
                <w:rFonts w:ascii="Arial" w:hAnsi="Arial" w:cs="Arial"/>
                <w:sz w:val="20"/>
                <w:szCs w:val="20"/>
                <w:lang w:eastAsia="en-US"/>
              </w:rPr>
            </w:pPr>
            <w:r w:rsidRPr="00416E86">
              <w:rPr>
                <w:rFonts w:ascii="Arial" w:hAnsi="Arial" w:cs="Arial"/>
                <w:sz w:val="20"/>
                <w:szCs w:val="20"/>
                <w:lang w:eastAsia="en-US"/>
              </w:rPr>
              <w:t>Pros</w:t>
            </w:r>
          </w:p>
        </w:tc>
        <w:tc>
          <w:tcPr>
            <w:tcW w:w="4394" w:type="dxa"/>
            <w:tcBorders>
              <w:top w:val="single" w:sz="4" w:space="0" w:color="auto"/>
              <w:left w:val="single" w:sz="4" w:space="0" w:color="auto"/>
              <w:bottom w:val="single" w:sz="4" w:space="0" w:color="auto"/>
              <w:right w:val="single" w:sz="4" w:space="0" w:color="auto"/>
            </w:tcBorders>
            <w:hideMark/>
          </w:tcPr>
          <w:p w14:paraId="013C4738" w14:textId="77777777" w:rsidR="00DB0301" w:rsidRPr="00416E86" w:rsidRDefault="00DB0301" w:rsidP="00B51584">
            <w:pPr>
              <w:rPr>
                <w:rFonts w:ascii="Arial" w:hAnsi="Arial" w:cs="Arial"/>
                <w:sz w:val="20"/>
                <w:szCs w:val="20"/>
                <w:lang w:eastAsia="en-US"/>
              </w:rPr>
            </w:pPr>
            <w:r w:rsidRPr="00416E86">
              <w:rPr>
                <w:rFonts w:ascii="Arial" w:hAnsi="Arial" w:cs="Arial"/>
                <w:sz w:val="20"/>
                <w:szCs w:val="20"/>
                <w:lang w:eastAsia="en-US"/>
              </w:rPr>
              <w:t>Network can be aware of the model performance in a real-time way so that to perform LCM management more accurate</w:t>
            </w:r>
          </w:p>
        </w:tc>
        <w:tc>
          <w:tcPr>
            <w:tcW w:w="4389" w:type="dxa"/>
            <w:tcBorders>
              <w:top w:val="single" w:sz="4" w:space="0" w:color="auto"/>
              <w:left w:val="single" w:sz="4" w:space="0" w:color="auto"/>
              <w:bottom w:val="single" w:sz="4" w:space="0" w:color="auto"/>
              <w:right w:val="single" w:sz="4" w:space="0" w:color="auto"/>
            </w:tcBorders>
            <w:hideMark/>
          </w:tcPr>
          <w:p w14:paraId="0084DF27" w14:textId="77777777" w:rsidR="00DB0301" w:rsidRPr="00416E86" w:rsidRDefault="00DB0301" w:rsidP="00B51584">
            <w:pPr>
              <w:rPr>
                <w:rFonts w:ascii="Arial" w:hAnsi="Arial" w:cs="Arial"/>
                <w:sz w:val="20"/>
                <w:szCs w:val="20"/>
                <w:lang w:eastAsia="en-US"/>
              </w:rPr>
            </w:pPr>
            <w:r w:rsidRPr="00416E86">
              <w:rPr>
                <w:rFonts w:ascii="Arial" w:hAnsi="Arial" w:cs="Arial"/>
                <w:sz w:val="20"/>
                <w:szCs w:val="20"/>
                <w:lang w:eastAsia="en-US"/>
              </w:rPr>
              <w:t>Decrease the complex of signalling exchange between UE and network</w:t>
            </w:r>
          </w:p>
        </w:tc>
      </w:tr>
      <w:tr w:rsidR="00DB0301" w:rsidRPr="00416E86" w14:paraId="19B6E6F3" w14:textId="77777777" w:rsidTr="00B51584">
        <w:tc>
          <w:tcPr>
            <w:tcW w:w="846" w:type="dxa"/>
            <w:tcBorders>
              <w:top w:val="single" w:sz="4" w:space="0" w:color="auto"/>
              <w:left w:val="single" w:sz="4" w:space="0" w:color="auto"/>
              <w:bottom w:val="single" w:sz="4" w:space="0" w:color="auto"/>
              <w:right w:val="single" w:sz="4" w:space="0" w:color="auto"/>
            </w:tcBorders>
            <w:hideMark/>
          </w:tcPr>
          <w:p w14:paraId="12D3749E" w14:textId="77777777" w:rsidR="00DB0301" w:rsidRPr="00416E86" w:rsidRDefault="00DB0301" w:rsidP="00B51584">
            <w:pPr>
              <w:rPr>
                <w:rFonts w:ascii="Arial" w:hAnsi="Arial" w:cs="Arial"/>
                <w:sz w:val="20"/>
                <w:szCs w:val="20"/>
                <w:lang w:eastAsia="en-US"/>
              </w:rPr>
            </w:pPr>
            <w:r w:rsidRPr="00416E86">
              <w:rPr>
                <w:rFonts w:ascii="Arial" w:hAnsi="Arial" w:cs="Arial"/>
                <w:sz w:val="20"/>
                <w:szCs w:val="20"/>
                <w:lang w:eastAsia="en-US"/>
              </w:rPr>
              <w:t>Cons</w:t>
            </w:r>
          </w:p>
        </w:tc>
        <w:tc>
          <w:tcPr>
            <w:tcW w:w="4394" w:type="dxa"/>
            <w:tcBorders>
              <w:top w:val="single" w:sz="4" w:space="0" w:color="auto"/>
              <w:left w:val="single" w:sz="4" w:space="0" w:color="auto"/>
              <w:bottom w:val="single" w:sz="4" w:space="0" w:color="auto"/>
              <w:right w:val="single" w:sz="4" w:space="0" w:color="auto"/>
            </w:tcBorders>
            <w:hideMark/>
          </w:tcPr>
          <w:p w14:paraId="552D84EC" w14:textId="77777777" w:rsidR="00DB0301" w:rsidRPr="00416E86" w:rsidRDefault="00DB0301" w:rsidP="00B51584">
            <w:pPr>
              <w:rPr>
                <w:rFonts w:ascii="Arial" w:hAnsi="Arial" w:cs="Arial"/>
                <w:sz w:val="20"/>
                <w:szCs w:val="20"/>
                <w:lang w:eastAsia="en-US"/>
              </w:rPr>
            </w:pPr>
            <w:r w:rsidRPr="00416E86">
              <w:rPr>
                <w:rFonts w:ascii="Arial" w:hAnsi="Arial" w:cs="Arial"/>
                <w:sz w:val="20"/>
                <w:szCs w:val="20"/>
                <w:lang w:eastAsia="en-US"/>
              </w:rPr>
              <w:t>Every time UE get the monitoring result, it needs to report towards network, which needs extra procedure for uplink resource request.</w:t>
            </w:r>
          </w:p>
        </w:tc>
        <w:tc>
          <w:tcPr>
            <w:tcW w:w="4389" w:type="dxa"/>
            <w:tcBorders>
              <w:top w:val="single" w:sz="4" w:space="0" w:color="auto"/>
              <w:left w:val="single" w:sz="4" w:space="0" w:color="auto"/>
              <w:bottom w:val="single" w:sz="4" w:space="0" w:color="auto"/>
              <w:right w:val="single" w:sz="4" w:space="0" w:color="auto"/>
            </w:tcBorders>
            <w:hideMark/>
          </w:tcPr>
          <w:p w14:paraId="4E5122F5" w14:textId="77777777" w:rsidR="00DB0301" w:rsidRPr="00416E86" w:rsidRDefault="00DB0301" w:rsidP="00B51584">
            <w:pPr>
              <w:rPr>
                <w:rFonts w:ascii="Arial" w:hAnsi="Arial" w:cs="Arial"/>
                <w:sz w:val="20"/>
                <w:szCs w:val="20"/>
                <w:lang w:eastAsia="en-US"/>
              </w:rPr>
            </w:pPr>
            <w:r w:rsidRPr="00416E86">
              <w:rPr>
                <w:rFonts w:ascii="Arial" w:hAnsi="Arial" w:cs="Arial"/>
                <w:sz w:val="20"/>
                <w:szCs w:val="20"/>
                <w:lang w:eastAsia="en-US"/>
              </w:rPr>
              <w:t>Network cannot be aware of the model performance on time.</w:t>
            </w:r>
          </w:p>
        </w:tc>
      </w:tr>
    </w:tbl>
    <w:p w14:paraId="1B0DFC09" w14:textId="08F98731" w:rsidR="00B776A2" w:rsidRPr="00DB0301" w:rsidRDefault="00B776A2" w:rsidP="004F1EDA">
      <w:pPr>
        <w:rPr>
          <w:rFonts w:ascii="Arial" w:hAnsi="Arial" w:cs="Arial"/>
          <w:b/>
          <w:bCs/>
          <w:sz w:val="21"/>
          <w:szCs w:val="21"/>
        </w:rPr>
      </w:pPr>
    </w:p>
    <w:p w14:paraId="028AA15E" w14:textId="77777777" w:rsidR="00B776A2" w:rsidRPr="004F1EDA" w:rsidRDefault="00B776A2" w:rsidP="00B776A2">
      <w:pPr>
        <w:rPr>
          <w:rFonts w:ascii="Arial" w:hAnsi="Arial" w:cs="Arial"/>
          <w:b/>
          <w:bCs/>
          <w:sz w:val="21"/>
          <w:szCs w:val="21"/>
        </w:rPr>
      </w:pPr>
    </w:p>
    <w:p w14:paraId="1B5D3A30" w14:textId="77777777" w:rsidR="00B776A2" w:rsidRDefault="00B776A2" w:rsidP="00B776A2">
      <w:pPr>
        <w:rPr>
          <w:rFonts w:ascii="Arial" w:hAnsi="Arial" w:cs="Arial"/>
          <w:b/>
          <w:bCs/>
          <w:sz w:val="21"/>
          <w:szCs w:val="21"/>
        </w:rPr>
      </w:pPr>
      <w:r w:rsidRPr="004F1EDA">
        <w:rPr>
          <w:rFonts w:ascii="Arial" w:hAnsi="Arial" w:cs="Arial"/>
          <w:b/>
          <w:bCs/>
          <w:sz w:val="21"/>
          <w:szCs w:val="21"/>
        </w:rPr>
        <w:t>Proposal 1</w:t>
      </w:r>
      <w:r w:rsidRPr="004F1EDA">
        <w:rPr>
          <w:rFonts w:ascii="Arial" w:hAnsi="Arial" w:cs="Arial"/>
          <w:b/>
          <w:bCs/>
          <w:sz w:val="21"/>
          <w:szCs w:val="21"/>
        </w:rPr>
        <w:tab/>
        <w:t xml:space="preserve">Support explicit indication on whether the applicability report is requested (e.g., the activation status indication) associated with each CSI-ReportConfig in RRCReconfiguration message. </w:t>
      </w:r>
    </w:p>
    <w:p w14:paraId="49D7D12A" w14:textId="77777777" w:rsidR="004E68E5" w:rsidRPr="004F1EDA" w:rsidRDefault="004E68E5" w:rsidP="00B776A2">
      <w:pPr>
        <w:rPr>
          <w:rFonts w:ascii="Arial" w:hAnsi="Arial" w:cs="Arial"/>
          <w:b/>
          <w:bCs/>
          <w:sz w:val="21"/>
          <w:szCs w:val="21"/>
        </w:rPr>
      </w:pPr>
    </w:p>
    <w:p w14:paraId="628E0F44" w14:textId="2955A38C" w:rsidR="00B776A2" w:rsidRDefault="00B776A2" w:rsidP="00B776A2">
      <w:pPr>
        <w:rPr>
          <w:rFonts w:ascii="Arial" w:hAnsi="Arial" w:cs="Arial"/>
          <w:b/>
          <w:bCs/>
          <w:sz w:val="21"/>
          <w:szCs w:val="21"/>
        </w:rPr>
      </w:pPr>
      <w:r w:rsidRPr="004F1EDA">
        <w:rPr>
          <w:rFonts w:ascii="Arial" w:hAnsi="Arial" w:cs="Arial"/>
          <w:b/>
          <w:bCs/>
          <w:sz w:val="21"/>
          <w:szCs w:val="21"/>
        </w:rPr>
        <w:t>Proposal 2</w:t>
      </w:r>
      <w:r w:rsidRPr="004F1EDA">
        <w:rPr>
          <w:rFonts w:ascii="Arial" w:hAnsi="Arial" w:cs="Arial"/>
          <w:b/>
          <w:bCs/>
          <w:sz w:val="21"/>
          <w:szCs w:val="21"/>
        </w:rPr>
        <w:tab/>
        <w:t xml:space="preserve">Upon receiving RRCReconfiguration message containing CSI-ReprotConfig, the UE only reports applicability </w:t>
      </w:r>
      <w:r w:rsidR="003079E9" w:rsidRPr="004F1EDA">
        <w:rPr>
          <w:rFonts w:ascii="Arial" w:hAnsi="Arial" w:cs="Arial"/>
          <w:b/>
          <w:bCs/>
          <w:sz w:val="21"/>
          <w:szCs w:val="21"/>
        </w:rPr>
        <w:t xml:space="preserve">in RRCReconfigurationComplete </w:t>
      </w:r>
      <w:r w:rsidRPr="004F1EDA">
        <w:rPr>
          <w:rFonts w:ascii="Arial" w:hAnsi="Arial" w:cs="Arial"/>
          <w:b/>
          <w:bCs/>
          <w:sz w:val="21"/>
          <w:szCs w:val="21"/>
        </w:rPr>
        <w:t xml:space="preserve">for those CSI-ReportConfig whose status is indicated as “deactivated”. </w:t>
      </w:r>
    </w:p>
    <w:p w14:paraId="0911E5F0" w14:textId="77777777" w:rsidR="004E68E5" w:rsidRPr="004F1EDA" w:rsidRDefault="004E68E5" w:rsidP="00B776A2">
      <w:pPr>
        <w:rPr>
          <w:rFonts w:ascii="Arial" w:hAnsi="Arial" w:cs="Arial"/>
          <w:b/>
          <w:bCs/>
          <w:sz w:val="21"/>
          <w:szCs w:val="21"/>
        </w:rPr>
      </w:pPr>
    </w:p>
    <w:p w14:paraId="7EEC8DA6" w14:textId="7367E168" w:rsidR="00B776A2" w:rsidRDefault="00B776A2" w:rsidP="00B776A2">
      <w:pPr>
        <w:rPr>
          <w:rFonts w:ascii="Arial" w:hAnsi="Arial" w:cs="Arial"/>
          <w:b/>
          <w:bCs/>
          <w:sz w:val="21"/>
          <w:szCs w:val="21"/>
        </w:rPr>
      </w:pPr>
      <w:r w:rsidRPr="004F1EDA">
        <w:rPr>
          <w:rFonts w:ascii="Arial" w:hAnsi="Arial" w:cs="Arial"/>
          <w:b/>
          <w:bCs/>
          <w:sz w:val="21"/>
          <w:szCs w:val="21"/>
        </w:rPr>
        <w:t>Proposal 3</w:t>
      </w:r>
      <w:r w:rsidRPr="004F1EDA">
        <w:rPr>
          <w:rFonts w:ascii="Arial" w:hAnsi="Arial" w:cs="Arial"/>
          <w:b/>
          <w:bCs/>
          <w:sz w:val="21"/>
          <w:szCs w:val="21"/>
        </w:rPr>
        <w:tab/>
        <w:t xml:space="preserve">To avoid unnecessary applicable functionality reporting, RAN2 further discuss to include a part of essential information </w:t>
      </w:r>
      <w:r w:rsidR="004E68E5" w:rsidRPr="004E68E5">
        <w:rPr>
          <w:rFonts w:ascii="Arial" w:hAnsi="Arial" w:cs="Arial"/>
          <w:b/>
          <w:bCs/>
          <w:sz w:val="21"/>
          <w:szCs w:val="21"/>
        </w:rPr>
        <w:t xml:space="preserve">of the set of inference related parameters </w:t>
      </w:r>
      <w:r w:rsidRPr="004F1EDA">
        <w:rPr>
          <w:rFonts w:ascii="Arial" w:hAnsi="Arial" w:cs="Arial"/>
          <w:b/>
          <w:bCs/>
          <w:sz w:val="21"/>
          <w:szCs w:val="21"/>
        </w:rPr>
        <w:t>in Step 1 and Step 2, i.e., UECapabilityEnqiry message and UECapablityInformation message.</w:t>
      </w:r>
    </w:p>
    <w:p w14:paraId="5DD870E1" w14:textId="77777777" w:rsidR="004E68E5" w:rsidRPr="004F1EDA" w:rsidRDefault="004E68E5" w:rsidP="00B776A2">
      <w:pPr>
        <w:rPr>
          <w:rFonts w:ascii="Arial" w:hAnsi="Arial" w:cs="Arial"/>
          <w:b/>
          <w:bCs/>
          <w:sz w:val="21"/>
          <w:szCs w:val="21"/>
        </w:rPr>
      </w:pPr>
    </w:p>
    <w:p w14:paraId="5403135D" w14:textId="77777777" w:rsidR="00B776A2" w:rsidRDefault="00B776A2" w:rsidP="00B776A2">
      <w:pPr>
        <w:rPr>
          <w:rFonts w:ascii="Arial" w:hAnsi="Arial" w:cs="Arial"/>
          <w:b/>
          <w:bCs/>
          <w:sz w:val="21"/>
          <w:szCs w:val="21"/>
        </w:rPr>
      </w:pPr>
      <w:r w:rsidRPr="004F1EDA">
        <w:rPr>
          <w:rFonts w:ascii="Arial" w:hAnsi="Arial" w:cs="Arial"/>
          <w:b/>
          <w:bCs/>
          <w:sz w:val="21"/>
          <w:szCs w:val="21"/>
        </w:rPr>
        <w:t>Proposal 4</w:t>
      </w:r>
      <w:r w:rsidRPr="004F1EDA">
        <w:rPr>
          <w:rFonts w:ascii="Arial" w:hAnsi="Arial" w:cs="Arial"/>
          <w:b/>
          <w:bCs/>
          <w:sz w:val="21"/>
          <w:szCs w:val="21"/>
        </w:rPr>
        <w:tab/>
        <w:t>It is suggested that for some UEs, the model training procedure can be configured to skip.</w:t>
      </w:r>
    </w:p>
    <w:p w14:paraId="72B168B4" w14:textId="77777777" w:rsidR="004E68E5" w:rsidRPr="004F1EDA" w:rsidRDefault="004E68E5" w:rsidP="00B776A2">
      <w:pPr>
        <w:rPr>
          <w:rFonts w:ascii="Arial" w:hAnsi="Arial" w:cs="Arial"/>
          <w:b/>
          <w:bCs/>
          <w:sz w:val="21"/>
          <w:szCs w:val="21"/>
        </w:rPr>
      </w:pPr>
    </w:p>
    <w:p w14:paraId="150AAC95" w14:textId="16EB025B" w:rsidR="00B776A2" w:rsidRDefault="00B776A2" w:rsidP="00B776A2">
      <w:pPr>
        <w:rPr>
          <w:rFonts w:ascii="Arial" w:hAnsi="Arial" w:cs="Arial"/>
          <w:b/>
          <w:bCs/>
          <w:sz w:val="21"/>
          <w:szCs w:val="21"/>
        </w:rPr>
      </w:pPr>
      <w:r w:rsidRPr="004F1EDA">
        <w:rPr>
          <w:rFonts w:ascii="Arial" w:hAnsi="Arial" w:cs="Arial"/>
          <w:b/>
          <w:bCs/>
          <w:sz w:val="21"/>
          <w:szCs w:val="21"/>
        </w:rPr>
        <w:t>Proposal 5</w:t>
      </w:r>
      <w:r w:rsidRPr="004F1EDA">
        <w:rPr>
          <w:rFonts w:ascii="Arial" w:hAnsi="Arial" w:cs="Arial"/>
          <w:b/>
          <w:bCs/>
          <w:sz w:val="21"/>
          <w:szCs w:val="21"/>
        </w:rPr>
        <w:tab/>
        <w:t xml:space="preserve">It is suggested to configure the </w:t>
      </w:r>
      <w:r w:rsidR="00867DB0" w:rsidRPr="004F1EDA">
        <w:rPr>
          <w:rFonts w:ascii="Arial" w:hAnsi="Arial" w:cs="Arial"/>
          <w:b/>
          <w:bCs/>
          <w:sz w:val="21"/>
          <w:szCs w:val="21"/>
        </w:rPr>
        <w:t>well-trained</w:t>
      </w:r>
      <w:r w:rsidRPr="004F1EDA">
        <w:rPr>
          <w:rFonts w:ascii="Arial" w:hAnsi="Arial" w:cs="Arial"/>
          <w:b/>
          <w:bCs/>
          <w:sz w:val="21"/>
          <w:szCs w:val="21"/>
        </w:rPr>
        <w:t xml:space="preserve"> model towards the UE which has been configured to skip model training procedure.</w:t>
      </w:r>
    </w:p>
    <w:p w14:paraId="5C01AC15" w14:textId="77777777" w:rsidR="00867DB0" w:rsidRPr="004F1EDA" w:rsidRDefault="00867DB0" w:rsidP="00B776A2">
      <w:pPr>
        <w:rPr>
          <w:rFonts w:ascii="Arial" w:hAnsi="Arial" w:cs="Arial"/>
          <w:b/>
          <w:bCs/>
          <w:sz w:val="21"/>
          <w:szCs w:val="21"/>
        </w:rPr>
      </w:pPr>
    </w:p>
    <w:p w14:paraId="558B82C8" w14:textId="1AC992DE" w:rsidR="00B776A2" w:rsidRDefault="00B776A2" w:rsidP="00B776A2">
      <w:pPr>
        <w:rPr>
          <w:rFonts w:ascii="Arial" w:hAnsi="Arial" w:cs="Arial"/>
          <w:b/>
          <w:bCs/>
          <w:sz w:val="21"/>
          <w:szCs w:val="21"/>
        </w:rPr>
      </w:pPr>
      <w:r w:rsidRPr="004F1EDA">
        <w:rPr>
          <w:rFonts w:ascii="Arial" w:hAnsi="Arial" w:cs="Arial"/>
          <w:b/>
          <w:bCs/>
          <w:sz w:val="21"/>
          <w:szCs w:val="21"/>
        </w:rPr>
        <w:t>Proposal 6</w:t>
      </w:r>
      <w:r w:rsidRPr="004F1EDA">
        <w:rPr>
          <w:rFonts w:ascii="Arial" w:hAnsi="Arial" w:cs="Arial"/>
          <w:b/>
          <w:bCs/>
          <w:sz w:val="21"/>
          <w:szCs w:val="21"/>
        </w:rPr>
        <w:tab/>
      </w:r>
      <w:r w:rsidR="00867DB0" w:rsidRPr="00867DB0">
        <w:rPr>
          <w:rFonts w:ascii="Arial" w:hAnsi="Arial" w:cs="Arial"/>
          <w:b/>
          <w:bCs/>
          <w:sz w:val="21"/>
          <w:szCs w:val="21"/>
        </w:rPr>
        <w:t>When the model monitoring is performed at network side, network does not need to inform UE about the model monitoring performance result except further LCM functionality management instructions</w:t>
      </w:r>
      <w:r w:rsidRPr="004F1EDA">
        <w:rPr>
          <w:rFonts w:ascii="Arial" w:hAnsi="Arial" w:cs="Arial"/>
          <w:b/>
          <w:bCs/>
          <w:sz w:val="21"/>
          <w:szCs w:val="21"/>
        </w:rPr>
        <w:t>.</w:t>
      </w:r>
    </w:p>
    <w:p w14:paraId="18232EF3" w14:textId="77777777" w:rsidR="00867DB0" w:rsidRPr="004F1EDA" w:rsidRDefault="00867DB0" w:rsidP="00B776A2">
      <w:pPr>
        <w:rPr>
          <w:rFonts w:ascii="Arial" w:hAnsi="Arial" w:cs="Arial"/>
          <w:b/>
          <w:bCs/>
          <w:sz w:val="21"/>
          <w:szCs w:val="21"/>
        </w:rPr>
      </w:pPr>
    </w:p>
    <w:p w14:paraId="3A2D7E20" w14:textId="3A334BC4" w:rsidR="00E477C0" w:rsidRDefault="00E477C0" w:rsidP="00E477C0">
      <w:pPr>
        <w:rPr>
          <w:rFonts w:ascii="Arial" w:hAnsi="Arial" w:cs="Arial"/>
          <w:b/>
          <w:bCs/>
          <w:sz w:val="21"/>
          <w:szCs w:val="21"/>
        </w:rPr>
      </w:pPr>
      <w:r w:rsidRPr="00E477C0">
        <w:rPr>
          <w:rFonts w:ascii="Arial" w:hAnsi="Arial" w:cs="Arial"/>
          <w:b/>
          <w:bCs/>
          <w:sz w:val="21"/>
          <w:szCs w:val="21"/>
        </w:rPr>
        <w:t xml:space="preserve">Proposal </w:t>
      </w:r>
      <w:r>
        <w:rPr>
          <w:rFonts w:ascii="Arial" w:hAnsi="Arial" w:cs="Arial" w:hint="eastAsia"/>
          <w:b/>
          <w:bCs/>
          <w:sz w:val="21"/>
          <w:szCs w:val="21"/>
        </w:rPr>
        <w:t>7</w:t>
      </w:r>
      <w:r w:rsidRPr="00E477C0">
        <w:rPr>
          <w:rFonts w:ascii="Arial" w:hAnsi="Arial" w:cs="Arial"/>
          <w:b/>
          <w:bCs/>
          <w:sz w:val="21"/>
          <w:szCs w:val="21"/>
        </w:rPr>
        <w:tab/>
        <w:t>If model monitoring is performed at UE side, RAN2 should define model monitoring cycle with regard to each model inference output.</w:t>
      </w:r>
    </w:p>
    <w:p w14:paraId="2BA56FDF" w14:textId="77777777" w:rsidR="00E477C0" w:rsidRPr="00E477C0" w:rsidRDefault="00E477C0" w:rsidP="00E477C0">
      <w:pPr>
        <w:rPr>
          <w:rFonts w:ascii="Arial" w:hAnsi="Arial" w:cs="Arial"/>
          <w:b/>
          <w:bCs/>
          <w:sz w:val="21"/>
          <w:szCs w:val="21"/>
        </w:rPr>
      </w:pPr>
    </w:p>
    <w:p w14:paraId="7E4C629E" w14:textId="43B98D15" w:rsidR="00E477C0" w:rsidRDefault="00E477C0" w:rsidP="00E477C0">
      <w:pPr>
        <w:rPr>
          <w:rFonts w:ascii="Arial" w:hAnsi="Arial" w:cs="Arial"/>
          <w:b/>
          <w:bCs/>
          <w:sz w:val="21"/>
          <w:szCs w:val="21"/>
        </w:rPr>
      </w:pPr>
      <w:r w:rsidRPr="00E477C0">
        <w:rPr>
          <w:rFonts w:ascii="Arial" w:hAnsi="Arial" w:cs="Arial"/>
          <w:b/>
          <w:bCs/>
          <w:sz w:val="21"/>
          <w:szCs w:val="21"/>
        </w:rPr>
        <w:lastRenderedPageBreak/>
        <w:t xml:space="preserve">Proposal </w:t>
      </w:r>
      <w:r>
        <w:rPr>
          <w:rFonts w:ascii="Arial" w:hAnsi="Arial" w:cs="Arial" w:hint="eastAsia"/>
          <w:b/>
          <w:bCs/>
          <w:sz w:val="21"/>
          <w:szCs w:val="21"/>
        </w:rPr>
        <w:t>8</w:t>
      </w:r>
      <w:r w:rsidRPr="00E477C0">
        <w:rPr>
          <w:rFonts w:ascii="Arial" w:hAnsi="Arial" w:cs="Arial"/>
          <w:b/>
          <w:bCs/>
          <w:sz w:val="21"/>
          <w:szCs w:val="21"/>
        </w:rPr>
        <w:tab/>
        <w:t>If model monitoring is performed at UE side, UE should report the performance result towards network for each model monitoring cycle.</w:t>
      </w:r>
    </w:p>
    <w:p w14:paraId="10C06552" w14:textId="77777777" w:rsidR="00E477C0" w:rsidRPr="00E477C0" w:rsidRDefault="00E477C0" w:rsidP="00E477C0">
      <w:pPr>
        <w:rPr>
          <w:rFonts w:ascii="Arial" w:hAnsi="Arial" w:cs="Arial"/>
          <w:b/>
          <w:bCs/>
          <w:sz w:val="21"/>
          <w:szCs w:val="21"/>
        </w:rPr>
      </w:pPr>
    </w:p>
    <w:p w14:paraId="53705529" w14:textId="1ED3EC4D" w:rsidR="00E477C0" w:rsidRPr="00E477C0" w:rsidRDefault="00E477C0" w:rsidP="00E477C0">
      <w:pPr>
        <w:rPr>
          <w:rFonts w:ascii="Arial" w:hAnsi="Arial" w:cs="Arial"/>
          <w:b/>
          <w:bCs/>
          <w:sz w:val="21"/>
          <w:szCs w:val="21"/>
        </w:rPr>
      </w:pPr>
      <w:r w:rsidRPr="00E477C0">
        <w:rPr>
          <w:rFonts w:ascii="Arial" w:hAnsi="Arial" w:cs="Arial"/>
          <w:b/>
          <w:bCs/>
          <w:sz w:val="21"/>
          <w:szCs w:val="21"/>
        </w:rPr>
        <w:t xml:space="preserve">Proposal </w:t>
      </w:r>
      <w:r w:rsidR="00384F19">
        <w:rPr>
          <w:rFonts w:ascii="Arial" w:hAnsi="Arial" w:cs="Arial" w:hint="eastAsia"/>
          <w:b/>
          <w:bCs/>
          <w:sz w:val="21"/>
          <w:szCs w:val="21"/>
        </w:rPr>
        <w:t>9</w:t>
      </w:r>
      <w:r w:rsidRPr="00E477C0">
        <w:rPr>
          <w:rFonts w:ascii="Arial" w:hAnsi="Arial" w:cs="Arial"/>
          <w:b/>
          <w:bCs/>
          <w:sz w:val="21"/>
          <w:szCs w:val="21"/>
        </w:rPr>
        <w:tab/>
        <w:t>If model monitor</w:t>
      </w:r>
      <w:r w:rsidR="00384F19">
        <w:rPr>
          <w:rFonts w:ascii="Arial" w:hAnsi="Arial" w:cs="Arial" w:hint="eastAsia"/>
          <w:b/>
          <w:bCs/>
          <w:sz w:val="21"/>
          <w:szCs w:val="21"/>
        </w:rPr>
        <w:t>ing</w:t>
      </w:r>
      <w:r w:rsidRPr="00E477C0">
        <w:rPr>
          <w:rFonts w:ascii="Arial" w:hAnsi="Arial" w:cs="Arial"/>
          <w:b/>
          <w:bCs/>
          <w:sz w:val="21"/>
          <w:szCs w:val="21"/>
        </w:rPr>
        <w:t xml:space="preserve"> is performed at UE side, RAN2 should consider two reporting principles for performance reporting:</w:t>
      </w:r>
    </w:p>
    <w:p w14:paraId="177FF936" w14:textId="77777777" w:rsidR="00E477C0" w:rsidRPr="00E477C0" w:rsidRDefault="00E477C0" w:rsidP="00E477C0">
      <w:pPr>
        <w:rPr>
          <w:rFonts w:ascii="Arial" w:hAnsi="Arial" w:cs="Arial"/>
          <w:b/>
          <w:bCs/>
          <w:sz w:val="21"/>
          <w:szCs w:val="21"/>
        </w:rPr>
      </w:pPr>
      <w:r w:rsidRPr="00E477C0">
        <w:rPr>
          <w:rFonts w:ascii="Arial" w:hAnsi="Arial" w:cs="Arial"/>
          <w:b/>
          <w:bCs/>
          <w:sz w:val="21"/>
          <w:szCs w:val="21"/>
        </w:rPr>
        <w:t>-</w:t>
      </w:r>
      <w:r w:rsidRPr="00E477C0">
        <w:rPr>
          <w:rFonts w:ascii="Arial" w:hAnsi="Arial" w:cs="Arial"/>
          <w:b/>
          <w:bCs/>
          <w:sz w:val="21"/>
          <w:szCs w:val="21"/>
        </w:rPr>
        <w:tab/>
        <w:t>Dynamic reporting: for each monitoring cycle, as long as UE get the monitoring performance, it should feedback towards network immediately</w:t>
      </w:r>
    </w:p>
    <w:p w14:paraId="64250467" w14:textId="089ABE8A" w:rsidR="00384F19" w:rsidRDefault="00E477C0" w:rsidP="00384F19">
      <w:pPr>
        <w:rPr>
          <w:rFonts w:ascii="Arial" w:hAnsi="Arial" w:cs="Arial"/>
          <w:b/>
          <w:bCs/>
          <w:sz w:val="21"/>
          <w:szCs w:val="21"/>
        </w:rPr>
      </w:pPr>
      <w:r w:rsidRPr="00E477C0">
        <w:rPr>
          <w:rFonts w:ascii="Arial" w:hAnsi="Arial" w:cs="Arial"/>
          <w:b/>
          <w:bCs/>
          <w:sz w:val="21"/>
          <w:szCs w:val="21"/>
        </w:rPr>
        <w:t>-</w:t>
      </w:r>
      <w:r w:rsidRPr="00E477C0">
        <w:rPr>
          <w:rFonts w:ascii="Arial" w:hAnsi="Arial" w:cs="Arial"/>
          <w:b/>
          <w:bCs/>
          <w:sz w:val="21"/>
          <w:szCs w:val="21"/>
        </w:rPr>
        <w:tab/>
        <w:t>One time reporting: after the model monitoring is accomplished, UE will collect the monitoring result for all monitoring cycles as an output set and report towards network.</w:t>
      </w:r>
    </w:p>
    <w:p w14:paraId="550014B3" w14:textId="77777777" w:rsidR="00384F19" w:rsidRDefault="00384F19" w:rsidP="00384F19">
      <w:pPr>
        <w:rPr>
          <w:rFonts w:ascii="Arial" w:hAnsi="Arial" w:cs="Arial"/>
          <w:b/>
          <w:bCs/>
          <w:sz w:val="21"/>
          <w:szCs w:val="21"/>
        </w:rPr>
      </w:pPr>
    </w:p>
    <w:p w14:paraId="14B3DDA9" w14:textId="354A42A4" w:rsidR="00384F19" w:rsidRDefault="00931200" w:rsidP="00384F19">
      <w:pPr>
        <w:rPr>
          <w:rFonts w:ascii="Arial" w:hAnsi="Arial" w:cs="Arial"/>
          <w:b/>
          <w:bCs/>
          <w:sz w:val="21"/>
          <w:szCs w:val="21"/>
        </w:rPr>
      </w:pPr>
      <w:r w:rsidRPr="00931200">
        <w:rPr>
          <w:rFonts w:ascii="Arial" w:hAnsi="Arial" w:cs="Arial"/>
          <w:b/>
          <w:bCs/>
          <w:sz w:val="21"/>
          <w:szCs w:val="21"/>
        </w:rPr>
        <w:t>Proposal 10</w:t>
      </w:r>
      <w:r w:rsidRPr="00931200">
        <w:rPr>
          <w:rFonts w:ascii="Arial" w:hAnsi="Arial" w:cs="Arial"/>
          <w:b/>
          <w:bCs/>
          <w:sz w:val="21"/>
          <w:szCs w:val="21"/>
        </w:rPr>
        <w:tab/>
        <w:t>RAN2 should determine which reporting principle should be adopted.</w:t>
      </w:r>
    </w:p>
    <w:p w14:paraId="78FA9441" w14:textId="44F45137" w:rsidR="006C78E5" w:rsidRPr="004F1EDA" w:rsidRDefault="006C78E5" w:rsidP="00B776A2">
      <w:pPr>
        <w:rPr>
          <w:rFonts w:ascii="Arial" w:hAnsi="Arial" w:cs="Arial"/>
          <w:b/>
          <w:bCs/>
          <w:sz w:val="21"/>
          <w:szCs w:val="21"/>
        </w:rPr>
      </w:pPr>
    </w:p>
    <w:p w14:paraId="32DB7960" w14:textId="34ED83EF" w:rsidR="000E3C78" w:rsidRPr="00976A1F" w:rsidRDefault="000E3C78" w:rsidP="005765FC">
      <w:pPr>
        <w:pStyle w:val="1"/>
        <w:numPr>
          <w:ilvl w:val="0"/>
          <w:numId w:val="0"/>
        </w:numPr>
        <w:ind w:left="432" w:hanging="432"/>
        <w:rPr>
          <w:rFonts w:eastAsia="宋体" w:cs="Arial"/>
          <w:sz w:val="20"/>
          <w:szCs w:val="20"/>
          <w:lang w:val="en-US"/>
        </w:rPr>
      </w:pPr>
      <w:bookmarkStart w:id="8" w:name="OLE_LINK3"/>
      <w:r w:rsidRPr="00976A1F">
        <w:rPr>
          <w:rFonts w:eastAsia="宋体" w:cs="Arial"/>
          <w:sz w:val="20"/>
          <w:szCs w:val="20"/>
          <w:lang w:val="en-US"/>
        </w:rPr>
        <w:t>References</w:t>
      </w:r>
    </w:p>
    <w:p w14:paraId="3ACE0662" w14:textId="23715B95" w:rsidR="006A4C7F" w:rsidRPr="00AB7848" w:rsidRDefault="000E1D60" w:rsidP="008263D5">
      <w:pPr>
        <w:pStyle w:val="Doc-title"/>
        <w:overflowPunct w:val="0"/>
        <w:rPr>
          <w:rFonts w:ascii="Arial" w:eastAsiaTheme="minorEastAsia" w:hAnsi="Arial" w:cs="Arial"/>
          <w:sz w:val="20"/>
          <w:szCs w:val="20"/>
          <w:lang w:eastAsia="ja-JP"/>
        </w:rPr>
      </w:pPr>
      <w:bookmarkStart w:id="9" w:name="_Hlk117617461"/>
      <w:bookmarkEnd w:id="0"/>
      <w:bookmarkEnd w:id="1"/>
      <w:bookmarkEnd w:id="8"/>
      <w:r w:rsidRPr="00725740">
        <w:rPr>
          <w:rFonts w:ascii="Arial" w:eastAsiaTheme="minorEastAsia" w:hAnsi="Arial" w:cs="Arial"/>
          <w:sz w:val="20"/>
          <w:szCs w:val="20"/>
        </w:rPr>
        <w:t xml:space="preserve">[1] </w:t>
      </w:r>
      <w:r w:rsidR="006A4C7F" w:rsidRPr="00AB7848">
        <w:rPr>
          <w:rFonts w:ascii="Arial" w:eastAsiaTheme="minorEastAsia" w:hAnsi="Arial" w:cs="Arial" w:hint="eastAsia"/>
          <w:sz w:val="20"/>
          <w:szCs w:val="20"/>
          <w:lang w:eastAsia="ja-JP"/>
        </w:rPr>
        <w:t>R1-24</w:t>
      </w:r>
      <w:r w:rsidR="00D42483" w:rsidRPr="00AB7848">
        <w:rPr>
          <w:rFonts w:ascii="Arial" w:eastAsiaTheme="minorEastAsia" w:hAnsi="Arial" w:cs="Arial" w:hint="eastAsia"/>
          <w:sz w:val="20"/>
          <w:szCs w:val="20"/>
          <w:lang w:eastAsia="ja-JP"/>
        </w:rPr>
        <w:t xml:space="preserve">10898, </w:t>
      </w:r>
      <w:r w:rsidR="00D42483" w:rsidRPr="00AB7848">
        <w:rPr>
          <w:rFonts w:ascii="Arial" w:hAnsi="Arial" w:cs="Arial"/>
          <w:sz w:val="20"/>
          <w:szCs w:val="20"/>
        </w:rPr>
        <w:t xml:space="preserve">Reply LS on applicable functionality reporting for beam management UE-sided model </w:t>
      </w:r>
    </w:p>
    <w:p w14:paraId="50A48597" w14:textId="76B0A3E7" w:rsidR="00391B8D" w:rsidRPr="00AB7848" w:rsidRDefault="00AB7848" w:rsidP="008263D5">
      <w:pPr>
        <w:pStyle w:val="Doc-title"/>
        <w:overflowPunct w:val="0"/>
        <w:rPr>
          <w:rFonts w:ascii="Arial" w:eastAsiaTheme="minorEastAsia" w:hAnsi="Arial" w:cs="Arial"/>
          <w:sz w:val="20"/>
          <w:szCs w:val="20"/>
          <w:lang w:eastAsia="ja-JP"/>
        </w:rPr>
      </w:pPr>
      <w:r w:rsidRPr="00AB7848">
        <w:rPr>
          <w:rFonts w:ascii="Arial" w:eastAsiaTheme="minorEastAsia" w:hAnsi="Arial" w:cs="Arial" w:hint="eastAsia"/>
          <w:sz w:val="20"/>
          <w:szCs w:val="20"/>
          <w:lang w:eastAsia="ja-JP"/>
        </w:rPr>
        <w:t xml:space="preserve">[2] </w:t>
      </w:r>
      <w:r w:rsidRPr="00AB7848">
        <w:rPr>
          <w:rFonts w:ascii="Arial" w:eastAsia="Malgun Gothic" w:hAnsi="Arial" w:cs="Arial"/>
          <w:sz w:val="20"/>
          <w:szCs w:val="20"/>
          <w:lang w:eastAsia="ko-KR"/>
        </w:rPr>
        <w:t>R2-2407848</w:t>
      </w:r>
      <w:r>
        <w:rPr>
          <w:rFonts w:ascii="Arial" w:eastAsiaTheme="minorEastAsia" w:hAnsi="Arial" w:cs="Arial" w:hint="eastAsia"/>
          <w:sz w:val="20"/>
          <w:szCs w:val="20"/>
          <w:lang w:eastAsia="ja-JP"/>
        </w:rPr>
        <w:t xml:space="preserve">, </w:t>
      </w:r>
      <w:r w:rsidR="002B2C22" w:rsidRPr="002B2C22">
        <w:rPr>
          <w:rFonts w:ascii="Arial" w:eastAsiaTheme="minorEastAsia" w:hAnsi="Arial" w:cs="Arial"/>
          <w:sz w:val="20"/>
          <w:szCs w:val="20"/>
          <w:lang w:eastAsia="ja-JP"/>
        </w:rPr>
        <w:t>LS on applicable functionality reporting for beam management UE-sided model</w:t>
      </w:r>
    </w:p>
    <w:bookmarkEnd w:id="9"/>
    <w:p w14:paraId="775885A9" w14:textId="64F27172" w:rsidR="00AE67B3" w:rsidRDefault="00AE67B3" w:rsidP="00AE67B3">
      <w:pPr>
        <w:pStyle w:val="Doc-title"/>
        <w:overflowPunct w:val="0"/>
        <w:rPr>
          <w:rFonts w:ascii="Arial" w:eastAsiaTheme="minorEastAsia" w:hAnsi="Arial" w:cs="Arial"/>
          <w:sz w:val="20"/>
          <w:szCs w:val="20"/>
        </w:rPr>
      </w:pPr>
    </w:p>
    <w:p w14:paraId="6A9D9F28" w14:textId="2C76259E" w:rsidR="00B4103A" w:rsidRDefault="00B4103A" w:rsidP="008263D5">
      <w:pPr>
        <w:pStyle w:val="Doc-title"/>
        <w:overflowPunct w:val="0"/>
        <w:rPr>
          <w:rFonts w:ascii="Arial" w:eastAsiaTheme="minorEastAsia" w:hAnsi="Arial" w:cs="Arial"/>
          <w:sz w:val="20"/>
          <w:szCs w:val="20"/>
        </w:rPr>
      </w:pPr>
    </w:p>
    <w:p w14:paraId="5451F899" w14:textId="31C95D51" w:rsidR="00230433" w:rsidRPr="00233DD1" w:rsidRDefault="00230433" w:rsidP="00230433">
      <w:pPr>
        <w:pStyle w:val="Doc-text2"/>
        <w:ind w:left="0" w:firstLine="0"/>
        <w:rPr>
          <w:rFonts w:ascii="Arial" w:hAnsi="Arial" w:cs="Arial"/>
          <w:sz w:val="20"/>
          <w:szCs w:val="20"/>
          <w:lang w:eastAsia="ja-JP"/>
        </w:rPr>
      </w:pPr>
    </w:p>
    <w:sectPr w:rsidR="00230433" w:rsidRPr="00233DD1" w:rsidSect="005765FC">
      <w:footnotePr>
        <w:numRestart w:val="eachSect"/>
      </w:footnotePr>
      <w:pgSz w:w="11907" w:h="16840" w:code="9"/>
      <w:pgMar w:top="1418" w:right="1134" w:bottom="1134" w:left="1134" w:header="680" w:footer="567" w:gutter="0"/>
      <w:cols w:space="720"/>
      <w:docGrid w:linePitch="332" w:charSpace="199"/>
    </w:sectPr>
  </w:body>
</w:document>
</file>

<file path=word/customizations.xml><?xml version="1.0" encoding="utf-8"?>
<wne:tcg xmlns:r="http://schemas.openxmlformats.org/officeDocument/2006/relationships" xmlns:wne="http://schemas.microsoft.com/office/word/2006/wordml">
  <wne:keymaps>
    <wne:keymap wne:kcmPrimary="0170">
      <wne:fci wne:fciName="FormattingProperties" wne:swArg="0000"/>
    </wne:keymap>
    <wne:keymap wne:kcmPrimary="0230">
      <wne:fci wne:fciName="OpenOrCloseUpPara" wne:swArg="0000"/>
    </wne:keymap>
    <wne:keymap wne:kcmPrimary="0232">
      <wne:fci wne:fciName="SpacePara2" wne:swArg="0000"/>
    </wne:keymap>
    <wne:keymap wne:kcmPrimary="0235">
      <wne:fci wne:fciName="SpacePara15" wne:swArg="0000"/>
    </wne:keymap>
    <wne:keymap wne:kcmPrimary="02DB">
      <wne:fci wne:fciName="ShrinkFontOnePoint" wne:swArg="0000"/>
    </wne:keymap>
    <wne:keymap wne:kcmPrimary="02DD">
      <wne:fci wne:fciName="GrowFontOnePoint" wne:swArg="0000"/>
    </wne:keymap>
    <wne:keymap wne:kcmPrimary="0346">
      <wne:fci wne:fciName="Font" wne:swArg="0000"/>
    </wne:keymap>
    <wne:keymap wne:kcmPrimary="0631">
      <wne:fci wne:fciName="ApplyHeading1" wne:swArg="0000"/>
    </wne:keymap>
    <wne:keymap wne:kcmPrimary="0632">
      <wne:fci wne:fciName="ApplyHeading2" wne:swArg="0000"/>
    </wne:keymap>
    <wne:keymap wne:kcmPrimary="0633">
      <wne:fci wne:fciName="ApplyHeading3" wne:swArg="0000"/>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D6C269" w14:textId="77777777" w:rsidR="008A4866" w:rsidRDefault="008A4866" w:rsidP="00796430">
      <w:r>
        <w:separator/>
      </w:r>
    </w:p>
  </w:endnote>
  <w:endnote w:type="continuationSeparator" w:id="0">
    <w:p w14:paraId="547E83AD" w14:textId="77777777" w:rsidR="008A4866" w:rsidRDefault="008A4866" w:rsidP="00796430">
      <w:r>
        <w:continuationSeparator/>
      </w:r>
    </w:p>
  </w:endnote>
  <w:endnote w:type="continuationNotice" w:id="1">
    <w:p w14:paraId="34FD76FD" w14:textId="77777777" w:rsidR="008A4866" w:rsidRDefault="008A486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DotumChe">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inorBidi">
    <w:altName w:val="Times New Roman"/>
    <w:panose1 w:val="00000000000000000000"/>
    <w:charset w:val="00"/>
    <w:family w:val="roman"/>
    <w:notTrueType/>
    <w:pitch w:val="default"/>
  </w:font>
  <w:font w:name="Yu Mincho">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楷体_GB2312">
    <w:altName w:val="微软雅黑"/>
    <w:charset w:val="86"/>
    <w:family w:val="modern"/>
    <w:pitch w:val="fixed"/>
    <w:sig w:usb0="800002BF" w:usb1="38CF7CFA" w:usb2="00000016" w:usb3="00000000" w:csb0="00040001" w:csb1="00000000"/>
  </w:font>
  <w:font w:name="Dotum">
    <w:altName w:val="돋움"/>
    <w:panose1 w:val="020B0600000101010101"/>
    <w:charset w:val="81"/>
    <w:family w:val="swiss"/>
    <w:pitch w:val="variable"/>
    <w:sig w:usb0="B00002AF" w:usb1="69D77CFB" w:usb2="00000030" w:usb3="00000000" w:csb0="0008009F" w:csb1="00000000"/>
  </w:font>
  <w:font w:name="MS UI 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894F40" w14:textId="77777777" w:rsidR="008A4866" w:rsidRDefault="008A4866" w:rsidP="00796430">
      <w:r>
        <w:separator/>
      </w:r>
    </w:p>
  </w:footnote>
  <w:footnote w:type="continuationSeparator" w:id="0">
    <w:p w14:paraId="43A0DDB8" w14:textId="77777777" w:rsidR="008A4866" w:rsidRDefault="008A4866" w:rsidP="00796430">
      <w:r>
        <w:continuationSeparator/>
      </w:r>
    </w:p>
  </w:footnote>
  <w:footnote w:type="continuationNotice" w:id="1">
    <w:p w14:paraId="36B11F21" w14:textId="77777777" w:rsidR="008A4866" w:rsidRDefault="008A486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E9C84992"/>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lang w:val="en-US"/>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4AE3BF7"/>
    <w:multiLevelType w:val="hybridMultilevel"/>
    <w:tmpl w:val="8646C3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B83469"/>
    <w:multiLevelType w:val="multilevel"/>
    <w:tmpl w:val="04B8346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080F4B40"/>
    <w:multiLevelType w:val="hybridMultilevel"/>
    <w:tmpl w:val="1132F162"/>
    <w:lvl w:ilvl="0" w:tplc="4E5CA9E4">
      <w:numFmt w:val="bullet"/>
      <w:lvlText w:val="-"/>
      <w:lvlJc w:val="left"/>
      <w:pPr>
        <w:ind w:left="780" w:hanging="440"/>
      </w:pPr>
      <w:rPr>
        <w:rFonts w:ascii="Times New Roman" w:eastAsia="MS Mincho" w:hAnsi="Times New Roman" w:cs="Times New Roman" w:hint="default"/>
      </w:rPr>
    </w:lvl>
    <w:lvl w:ilvl="1" w:tplc="0409000B" w:tentative="1">
      <w:start w:val="1"/>
      <w:numFmt w:val="bullet"/>
      <w:lvlText w:val=""/>
      <w:lvlJc w:val="left"/>
      <w:pPr>
        <w:ind w:left="1220" w:hanging="440"/>
      </w:pPr>
      <w:rPr>
        <w:rFonts w:ascii="Wingdings" w:hAnsi="Wingdings" w:hint="default"/>
      </w:rPr>
    </w:lvl>
    <w:lvl w:ilvl="2" w:tplc="0409000D" w:tentative="1">
      <w:start w:val="1"/>
      <w:numFmt w:val="bullet"/>
      <w:lvlText w:val=""/>
      <w:lvlJc w:val="left"/>
      <w:pPr>
        <w:ind w:left="1660" w:hanging="440"/>
      </w:pPr>
      <w:rPr>
        <w:rFonts w:ascii="Wingdings" w:hAnsi="Wingdings" w:hint="default"/>
      </w:rPr>
    </w:lvl>
    <w:lvl w:ilvl="3" w:tplc="04090001" w:tentative="1">
      <w:start w:val="1"/>
      <w:numFmt w:val="bullet"/>
      <w:lvlText w:val=""/>
      <w:lvlJc w:val="left"/>
      <w:pPr>
        <w:ind w:left="2100" w:hanging="440"/>
      </w:pPr>
      <w:rPr>
        <w:rFonts w:ascii="Wingdings" w:hAnsi="Wingdings" w:hint="default"/>
      </w:rPr>
    </w:lvl>
    <w:lvl w:ilvl="4" w:tplc="0409000B" w:tentative="1">
      <w:start w:val="1"/>
      <w:numFmt w:val="bullet"/>
      <w:lvlText w:val=""/>
      <w:lvlJc w:val="left"/>
      <w:pPr>
        <w:ind w:left="2540" w:hanging="440"/>
      </w:pPr>
      <w:rPr>
        <w:rFonts w:ascii="Wingdings" w:hAnsi="Wingdings" w:hint="default"/>
      </w:rPr>
    </w:lvl>
    <w:lvl w:ilvl="5" w:tplc="0409000D" w:tentative="1">
      <w:start w:val="1"/>
      <w:numFmt w:val="bullet"/>
      <w:lvlText w:val=""/>
      <w:lvlJc w:val="left"/>
      <w:pPr>
        <w:ind w:left="2980" w:hanging="440"/>
      </w:pPr>
      <w:rPr>
        <w:rFonts w:ascii="Wingdings" w:hAnsi="Wingdings" w:hint="default"/>
      </w:rPr>
    </w:lvl>
    <w:lvl w:ilvl="6" w:tplc="04090001" w:tentative="1">
      <w:start w:val="1"/>
      <w:numFmt w:val="bullet"/>
      <w:lvlText w:val=""/>
      <w:lvlJc w:val="left"/>
      <w:pPr>
        <w:ind w:left="3420" w:hanging="440"/>
      </w:pPr>
      <w:rPr>
        <w:rFonts w:ascii="Wingdings" w:hAnsi="Wingdings" w:hint="default"/>
      </w:rPr>
    </w:lvl>
    <w:lvl w:ilvl="7" w:tplc="0409000B" w:tentative="1">
      <w:start w:val="1"/>
      <w:numFmt w:val="bullet"/>
      <w:lvlText w:val=""/>
      <w:lvlJc w:val="left"/>
      <w:pPr>
        <w:ind w:left="3860" w:hanging="440"/>
      </w:pPr>
      <w:rPr>
        <w:rFonts w:ascii="Wingdings" w:hAnsi="Wingdings" w:hint="default"/>
      </w:rPr>
    </w:lvl>
    <w:lvl w:ilvl="8" w:tplc="0409000D" w:tentative="1">
      <w:start w:val="1"/>
      <w:numFmt w:val="bullet"/>
      <w:lvlText w:val=""/>
      <w:lvlJc w:val="left"/>
      <w:pPr>
        <w:ind w:left="4300" w:hanging="440"/>
      </w:pPr>
      <w:rPr>
        <w:rFonts w:ascii="Wingdings" w:hAnsi="Wingdings" w:hint="default"/>
      </w:rPr>
    </w:lvl>
  </w:abstractNum>
  <w:abstractNum w:abstractNumId="4"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15:restartNumberingAfterBreak="0">
    <w:nsid w:val="116B73BA"/>
    <w:multiLevelType w:val="multilevel"/>
    <w:tmpl w:val="6CAC83FC"/>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1A1E2E9A"/>
    <w:multiLevelType w:val="hybridMultilevel"/>
    <w:tmpl w:val="26AAC88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B967824"/>
    <w:multiLevelType w:val="hybridMultilevel"/>
    <w:tmpl w:val="7A105EBE"/>
    <w:lvl w:ilvl="0" w:tplc="5476CC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1F71647A"/>
    <w:multiLevelType w:val="hybridMultilevel"/>
    <w:tmpl w:val="B59489CC"/>
    <w:lvl w:ilvl="0" w:tplc="4E5CA9E4">
      <w:numFmt w:val="bullet"/>
      <w:lvlText w:val="-"/>
      <w:lvlJc w:val="left"/>
      <w:pPr>
        <w:ind w:left="980" w:hanging="440"/>
      </w:pPr>
      <w:rPr>
        <w:rFonts w:ascii="Times New Roman" w:eastAsia="MS Mincho" w:hAnsi="Times New Roman" w:cs="Times New Roman" w:hint="default"/>
      </w:rPr>
    </w:lvl>
    <w:lvl w:ilvl="1" w:tplc="0409000B">
      <w:start w:val="1"/>
      <w:numFmt w:val="bullet"/>
      <w:lvlText w:val=""/>
      <w:lvlJc w:val="left"/>
      <w:pPr>
        <w:ind w:left="1420" w:hanging="440"/>
      </w:pPr>
      <w:rPr>
        <w:rFonts w:ascii="Wingdings" w:hAnsi="Wingdings" w:hint="default"/>
      </w:rPr>
    </w:lvl>
    <w:lvl w:ilvl="2" w:tplc="0409000D" w:tentative="1">
      <w:start w:val="1"/>
      <w:numFmt w:val="bullet"/>
      <w:lvlText w:val=""/>
      <w:lvlJc w:val="left"/>
      <w:pPr>
        <w:ind w:left="1860" w:hanging="440"/>
      </w:pPr>
      <w:rPr>
        <w:rFonts w:ascii="Wingdings" w:hAnsi="Wingdings" w:hint="default"/>
      </w:rPr>
    </w:lvl>
    <w:lvl w:ilvl="3" w:tplc="04090001" w:tentative="1">
      <w:start w:val="1"/>
      <w:numFmt w:val="bullet"/>
      <w:lvlText w:val=""/>
      <w:lvlJc w:val="left"/>
      <w:pPr>
        <w:ind w:left="2300" w:hanging="440"/>
      </w:pPr>
      <w:rPr>
        <w:rFonts w:ascii="Wingdings" w:hAnsi="Wingdings" w:hint="default"/>
      </w:rPr>
    </w:lvl>
    <w:lvl w:ilvl="4" w:tplc="0409000B" w:tentative="1">
      <w:start w:val="1"/>
      <w:numFmt w:val="bullet"/>
      <w:lvlText w:val=""/>
      <w:lvlJc w:val="left"/>
      <w:pPr>
        <w:ind w:left="2740" w:hanging="440"/>
      </w:pPr>
      <w:rPr>
        <w:rFonts w:ascii="Wingdings" w:hAnsi="Wingdings" w:hint="default"/>
      </w:rPr>
    </w:lvl>
    <w:lvl w:ilvl="5" w:tplc="0409000D" w:tentative="1">
      <w:start w:val="1"/>
      <w:numFmt w:val="bullet"/>
      <w:lvlText w:val=""/>
      <w:lvlJc w:val="left"/>
      <w:pPr>
        <w:ind w:left="3180" w:hanging="440"/>
      </w:pPr>
      <w:rPr>
        <w:rFonts w:ascii="Wingdings" w:hAnsi="Wingdings" w:hint="default"/>
      </w:rPr>
    </w:lvl>
    <w:lvl w:ilvl="6" w:tplc="04090001" w:tentative="1">
      <w:start w:val="1"/>
      <w:numFmt w:val="bullet"/>
      <w:lvlText w:val=""/>
      <w:lvlJc w:val="left"/>
      <w:pPr>
        <w:ind w:left="3620" w:hanging="440"/>
      </w:pPr>
      <w:rPr>
        <w:rFonts w:ascii="Wingdings" w:hAnsi="Wingdings" w:hint="default"/>
      </w:rPr>
    </w:lvl>
    <w:lvl w:ilvl="7" w:tplc="0409000B" w:tentative="1">
      <w:start w:val="1"/>
      <w:numFmt w:val="bullet"/>
      <w:lvlText w:val=""/>
      <w:lvlJc w:val="left"/>
      <w:pPr>
        <w:ind w:left="4060" w:hanging="440"/>
      </w:pPr>
      <w:rPr>
        <w:rFonts w:ascii="Wingdings" w:hAnsi="Wingdings" w:hint="default"/>
      </w:rPr>
    </w:lvl>
    <w:lvl w:ilvl="8" w:tplc="0409000D" w:tentative="1">
      <w:start w:val="1"/>
      <w:numFmt w:val="bullet"/>
      <w:lvlText w:val=""/>
      <w:lvlJc w:val="left"/>
      <w:pPr>
        <w:ind w:left="4500" w:hanging="440"/>
      </w:pPr>
      <w:rPr>
        <w:rFonts w:ascii="Wingdings" w:hAnsi="Wingdings" w:hint="default"/>
      </w:rPr>
    </w:lvl>
  </w:abstractNum>
  <w:abstractNum w:abstractNumId="10" w15:restartNumberingAfterBreak="0">
    <w:nsid w:val="29FA1B0E"/>
    <w:multiLevelType w:val="hybridMultilevel"/>
    <w:tmpl w:val="B3C40D96"/>
    <w:lvl w:ilvl="0" w:tplc="3FBC82FA">
      <w:start w:val="1"/>
      <w:numFmt w:val="decimal"/>
      <w:pStyle w:val="Proposal"/>
      <w:lvlText w:val="Proposal %1"/>
      <w:lvlJc w:val="left"/>
      <w:pPr>
        <w:tabs>
          <w:tab w:val="num" w:pos="1446"/>
        </w:tabs>
        <w:ind w:left="1446" w:hanging="1304"/>
      </w:pPr>
      <w:rPr>
        <w:rFonts w:ascii="Arial" w:hAnsi="Arial" w:cs="Arial" w:hint="default"/>
        <w:sz w:val="21"/>
        <w:szCs w:val="21"/>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0501E44"/>
    <w:multiLevelType w:val="hybridMultilevel"/>
    <w:tmpl w:val="AB44D664"/>
    <w:lvl w:ilvl="0" w:tplc="348AF37E">
      <w:start w:val="1"/>
      <w:numFmt w:val="decimal"/>
      <w:pStyle w:val="PropObs"/>
      <w:lvlText w:val="Proposal %1:  "/>
      <w:lvlJc w:val="left"/>
      <w:pPr>
        <w:ind w:left="720" w:hanging="360"/>
      </w:pPr>
      <w:rPr>
        <w:rFonts w:hint="default"/>
        <w:color w:val="auto"/>
        <w:sz w:val="21"/>
        <w:szCs w:val="21"/>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 w15:restartNumberingAfterBreak="0">
    <w:nsid w:val="310B38FD"/>
    <w:multiLevelType w:val="hybridMultilevel"/>
    <w:tmpl w:val="10B2BFC0"/>
    <w:lvl w:ilvl="0" w:tplc="D42C2FC8">
      <w:start w:val="1"/>
      <w:numFmt w:val="bullet"/>
      <w:pStyle w:val="a"/>
      <w:lvlText w:val="-"/>
      <w:lvlJc w:val="left"/>
      <w:pPr>
        <w:tabs>
          <w:tab w:val="num" w:pos="510"/>
        </w:tabs>
        <w:ind w:left="510" w:hanging="397"/>
      </w:pPr>
      <w:rPr>
        <w:rFonts w:ascii="Times New Roman" w:hAnsi="Times New Roman" w:cs="Times New Roman" w:hint="default"/>
      </w:rPr>
    </w:lvl>
    <w:lvl w:ilvl="1" w:tplc="677EDB42" w:tentative="1">
      <w:start w:val="1"/>
      <w:numFmt w:val="bullet"/>
      <w:lvlText w:val="o"/>
      <w:lvlJc w:val="left"/>
      <w:pPr>
        <w:tabs>
          <w:tab w:val="num" w:pos="1440"/>
        </w:tabs>
        <w:ind w:left="1440" w:hanging="360"/>
      </w:pPr>
      <w:rPr>
        <w:rFonts w:ascii="DotumChe" w:hAnsi="DotumChe" w:cs="DotumChe" w:hint="default"/>
      </w:rPr>
    </w:lvl>
    <w:lvl w:ilvl="2" w:tplc="F15ACA08" w:tentative="1">
      <w:start w:val="1"/>
      <w:numFmt w:val="bullet"/>
      <w:lvlText w:val=""/>
      <w:lvlJc w:val="left"/>
      <w:pPr>
        <w:tabs>
          <w:tab w:val="num" w:pos="2160"/>
        </w:tabs>
        <w:ind w:left="2160" w:hanging="360"/>
      </w:pPr>
      <w:rPr>
        <w:rFonts w:ascii="Calibri" w:hAnsi="Calibri" w:hint="default"/>
      </w:rPr>
    </w:lvl>
    <w:lvl w:ilvl="3" w:tplc="1396CEC6" w:tentative="1">
      <w:start w:val="1"/>
      <w:numFmt w:val="bullet"/>
      <w:lvlText w:val=""/>
      <w:lvlJc w:val="left"/>
      <w:pPr>
        <w:tabs>
          <w:tab w:val="num" w:pos="2880"/>
        </w:tabs>
        <w:ind w:left="2880" w:hanging="360"/>
      </w:pPr>
      <w:rPr>
        <w:rFonts w:ascii="minorBidi" w:hAnsi="minorBidi" w:hint="default"/>
      </w:rPr>
    </w:lvl>
    <w:lvl w:ilvl="4" w:tplc="FB28B21A" w:tentative="1">
      <w:start w:val="1"/>
      <w:numFmt w:val="bullet"/>
      <w:lvlText w:val="o"/>
      <w:lvlJc w:val="left"/>
      <w:pPr>
        <w:tabs>
          <w:tab w:val="num" w:pos="3600"/>
        </w:tabs>
        <w:ind w:left="3600" w:hanging="360"/>
      </w:pPr>
      <w:rPr>
        <w:rFonts w:ascii="DotumChe" w:hAnsi="DotumChe" w:cs="DotumChe" w:hint="default"/>
      </w:rPr>
    </w:lvl>
    <w:lvl w:ilvl="5" w:tplc="06705D34" w:tentative="1">
      <w:start w:val="1"/>
      <w:numFmt w:val="bullet"/>
      <w:lvlText w:val=""/>
      <w:lvlJc w:val="left"/>
      <w:pPr>
        <w:tabs>
          <w:tab w:val="num" w:pos="4320"/>
        </w:tabs>
        <w:ind w:left="4320" w:hanging="360"/>
      </w:pPr>
      <w:rPr>
        <w:rFonts w:ascii="Calibri" w:hAnsi="Calibri" w:hint="default"/>
      </w:rPr>
    </w:lvl>
    <w:lvl w:ilvl="6" w:tplc="0F8CB1C8" w:tentative="1">
      <w:start w:val="1"/>
      <w:numFmt w:val="bullet"/>
      <w:lvlText w:val=""/>
      <w:lvlJc w:val="left"/>
      <w:pPr>
        <w:tabs>
          <w:tab w:val="num" w:pos="5040"/>
        </w:tabs>
        <w:ind w:left="5040" w:hanging="360"/>
      </w:pPr>
      <w:rPr>
        <w:rFonts w:ascii="minorBidi" w:hAnsi="minorBidi" w:hint="default"/>
      </w:rPr>
    </w:lvl>
    <w:lvl w:ilvl="7" w:tplc="D090A0F0" w:tentative="1">
      <w:start w:val="1"/>
      <w:numFmt w:val="bullet"/>
      <w:lvlText w:val="o"/>
      <w:lvlJc w:val="left"/>
      <w:pPr>
        <w:tabs>
          <w:tab w:val="num" w:pos="5760"/>
        </w:tabs>
        <w:ind w:left="5760" w:hanging="360"/>
      </w:pPr>
      <w:rPr>
        <w:rFonts w:ascii="DotumChe" w:hAnsi="DotumChe" w:cs="DotumChe" w:hint="default"/>
      </w:rPr>
    </w:lvl>
    <w:lvl w:ilvl="8" w:tplc="BE3A27AC" w:tentative="1">
      <w:start w:val="1"/>
      <w:numFmt w:val="bullet"/>
      <w:lvlText w:val=""/>
      <w:lvlJc w:val="left"/>
      <w:pPr>
        <w:tabs>
          <w:tab w:val="num" w:pos="6480"/>
        </w:tabs>
        <w:ind w:left="6480" w:hanging="360"/>
      </w:pPr>
      <w:rPr>
        <w:rFonts w:ascii="Calibri" w:hAnsi="Calibri" w:hint="default"/>
      </w:rPr>
    </w:lvl>
  </w:abstractNum>
  <w:abstractNum w:abstractNumId="13" w15:restartNumberingAfterBreak="0">
    <w:nsid w:val="31CD34B6"/>
    <w:multiLevelType w:val="hybridMultilevel"/>
    <w:tmpl w:val="F2426A34"/>
    <w:lvl w:ilvl="0" w:tplc="BB0404BC">
      <w:start w:val="1"/>
      <w:numFmt w:val="bullet"/>
      <w:pStyle w:val="41"/>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DotumChe" w:hAnsi="DotumChe" w:cs="DotumChe"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minorBidi" w:hAnsi="minorBidi" w:hint="default"/>
      </w:rPr>
    </w:lvl>
    <w:lvl w:ilvl="4" w:tplc="04090003" w:tentative="1">
      <w:start w:val="1"/>
      <w:numFmt w:val="bullet"/>
      <w:lvlText w:val="o"/>
      <w:lvlJc w:val="left"/>
      <w:pPr>
        <w:tabs>
          <w:tab w:val="num" w:pos="3600"/>
        </w:tabs>
        <w:ind w:left="3600" w:hanging="360"/>
      </w:pPr>
      <w:rPr>
        <w:rFonts w:ascii="DotumChe" w:hAnsi="DotumChe" w:cs="DotumChe"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minorBidi" w:hAnsi="minorBidi" w:hint="default"/>
      </w:rPr>
    </w:lvl>
    <w:lvl w:ilvl="7" w:tplc="04090003" w:tentative="1">
      <w:start w:val="1"/>
      <w:numFmt w:val="bullet"/>
      <w:lvlText w:val="o"/>
      <w:lvlJc w:val="left"/>
      <w:pPr>
        <w:tabs>
          <w:tab w:val="num" w:pos="5760"/>
        </w:tabs>
        <w:ind w:left="5760" w:hanging="360"/>
      </w:pPr>
      <w:rPr>
        <w:rFonts w:ascii="DotumChe" w:hAnsi="DotumChe" w:cs="DotumChe"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14" w15:restartNumberingAfterBreak="0">
    <w:nsid w:val="38303597"/>
    <w:multiLevelType w:val="hybridMultilevel"/>
    <w:tmpl w:val="656C7CC4"/>
    <w:lvl w:ilvl="0" w:tplc="4E5CA9E4">
      <w:numFmt w:val="bullet"/>
      <w:lvlText w:val="-"/>
      <w:lvlJc w:val="left"/>
      <w:pPr>
        <w:ind w:left="440" w:hanging="440"/>
      </w:pPr>
      <w:rPr>
        <w:rFonts w:ascii="Times New Roman" w:eastAsia="MS Mincho"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4E5CA9E4">
      <w:numFmt w:val="bullet"/>
      <w:lvlText w:val="-"/>
      <w:lvlJc w:val="left"/>
      <w:pPr>
        <w:ind w:left="1320" w:hanging="440"/>
      </w:pPr>
      <w:rPr>
        <w:rFonts w:ascii="Times New Roman" w:eastAsia="MS Mincho" w:hAnsi="Times New Roman" w:cs="Times New Roman"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388176AC"/>
    <w:multiLevelType w:val="hybridMultilevel"/>
    <w:tmpl w:val="9B9E7E48"/>
    <w:lvl w:ilvl="0" w:tplc="78A4BC90">
      <w:start w:val="2"/>
      <w:numFmt w:val="bullet"/>
      <w:lvlText w:val=""/>
      <w:lvlJc w:val="left"/>
      <w:pPr>
        <w:ind w:left="360" w:hanging="360"/>
      </w:pPr>
      <w:rPr>
        <w:rFonts w:ascii="Wingdings" w:eastAsiaTheme="minorEastAsia" w:hAnsi="Wingdings"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 w15:restartNumberingAfterBreak="0">
    <w:nsid w:val="3BCA721D"/>
    <w:multiLevelType w:val="hybridMultilevel"/>
    <w:tmpl w:val="CC2A0A5E"/>
    <w:lvl w:ilvl="0" w:tplc="10090001">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10090003">
      <w:start w:val="1"/>
      <w:numFmt w:val="bullet"/>
      <w:lvlText w:val="o"/>
      <w:lvlJc w:val="left"/>
      <w:pPr>
        <w:tabs>
          <w:tab w:val="num" w:pos="1724"/>
        </w:tabs>
        <w:ind w:left="1724" w:hanging="360"/>
      </w:pPr>
      <w:rPr>
        <w:rFonts w:ascii="DotumChe" w:hAnsi="DotumChe" w:cs="DotumChe" w:hint="default"/>
      </w:rPr>
    </w:lvl>
    <w:lvl w:ilvl="2" w:tplc="10090005" w:tentative="1">
      <w:start w:val="1"/>
      <w:numFmt w:val="bullet"/>
      <w:lvlText w:val=""/>
      <w:lvlJc w:val="left"/>
      <w:pPr>
        <w:tabs>
          <w:tab w:val="num" w:pos="2444"/>
        </w:tabs>
        <w:ind w:left="2444" w:hanging="360"/>
      </w:pPr>
      <w:rPr>
        <w:rFonts w:ascii="Calibri" w:hAnsi="Calibri" w:hint="default"/>
      </w:rPr>
    </w:lvl>
    <w:lvl w:ilvl="3" w:tplc="10090001" w:tentative="1">
      <w:start w:val="1"/>
      <w:numFmt w:val="bullet"/>
      <w:lvlText w:val=""/>
      <w:lvlJc w:val="left"/>
      <w:pPr>
        <w:tabs>
          <w:tab w:val="num" w:pos="3164"/>
        </w:tabs>
        <w:ind w:left="3164" w:hanging="360"/>
      </w:pPr>
      <w:rPr>
        <w:rFonts w:ascii="minorBidi" w:hAnsi="minorBidi" w:hint="default"/>
      </w:rPr>
    </w:lvl>
    <w:lvl w:ilvl="4" w:tplc="10090003">
      <w:start w:val="1"/>
      <w:numFmt w:val="bullet"/>
      <w:lvlText w:val="o"/>
      <w:lvlJc w:val="left"/>
      <w:pPr>
        <w:tabs>
          <w:tab w:val="num" w:pos="3884"/>
        </w:tabs>
        <w:ind w:left="3884" w:hanging="360"/>
      </w:pPr>
      <w:rPr>
        <w:rFonts w:ascii="DotumChe" w:hAnsi="DotumChe" w:cs="DotumChe" w:hint="default"/>
      </w:rPr>
    </w:lvl>
    <w:lvl w:ilvl="5" w:tplc="10090005" w:tentative="1">
      <w:start w:val="1"/>
      <w:numFmt w:val="bullet"/>
      <w:lvlText w:val=""/>
      <w:lvlJc w:val="left"/>
      <w:pPr>
        <w:tabs>
          <w:tab w:val="num" w:pos="4604"/>
        </w:tabs>
        <w:ind w:left="4604" w:hanging="360"/>
      </w:pPr>
      <w:rPr>
        <w:rFonts w:ascii="Calibri" w:hAnsi="Calibri" w:hint="default"/>
      </w:rPr>
    </w:lvl>
    <w:lvl w:ilvl="6" w:tplc="10090001" w:tentative="1">
      <w:start w:val="1"/>
      <w:numFmt w:val="bullet"/>
      <w:lvlText w:val=""/>
      <w:lvlJc w:val="left"/>
      <w:pPr>
        <w:tabs>
          <w:tab w:val="num" w:pos="5324"/>
        </w:tabs>
        <w:ind w:left="5324" w:hanging="360"/>
      </w:pPr>
      <w:rPr>
        <w:rFonts w:ascii="minorBidi" w:hAnsi="minorBidi" w:hint="default"/>
      </w:rPr>
    </w:lvl>
    <w:lvl w:ilvl="7" w:tplc="10090003" w:tentative="1">
      <w:start w:val="1"/>
      <w:numFmt w:val="bullet"/>
      <w:lvlText w:val="o"/>
      <w:lvlJc w:val="left"/>
      <w:pPr>
        <w:tabs>
          <w:tab w:val="num" w:pos="6044"/>
        </w:tabs>
        <w:ind w:left="6044" w:hanging="360"/>
      </w:pPr>
      <w:rPr>
        <w:rFonts w:ascii="DotumChe" w:hAnsi="DotumChe" w:cs="DotumChe" w:hint="default"/>
      </w:rPr>
    </w:lvl>
    <w:lvl w:ilvl="8" w:tplc="10090005" w:tentative="1">
      <w:start w:val="1"/>
      <w:numFmt w:val="bullet"/>
      <w:lvlText w:val=""/>
      <w:lvlJc w:val="left"/>
      <w:pPr>
        <w:tabs>
          <w:tab w:val="num" w:pos="6764"/>
        </w:tabs>
        <w:ind w:left="6764" w:hanging="360"/>
      </w:pPr>
      <w:rPr>
        <w:rFonts w:ascii="Calibri" w:hAnsi="Calibri" w:hint="default"/>
      </w:rPr>
    </w:lvl>
  </w:abstractNum>
  <w:abstractNum w:abstractNumId="17" w15:restartNumberingAfterBreak="0">
    <w:nsid w:val="3C140D7B"/>
    <w:multiLevelType w:val="multilevel"/>
    <w:tmpl w:val="3C140D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CDC75CE"/>
    <w:multiLevelType w:val="hybridMultilevel"/>
    <w:tmpl w:val="7B7236FC"/>
    <w:lvl w:ilvl="0" w:tplc="DB60718C">
      <w:start w:val="1"/>
      <w:numFmt w:val="bullet"/>
      <w:lvlText w:val="•"/>
      <w:lvlJc w:val="left"/>
      <w:pPr>
        <w:ind w:left="540" w:hanging="440"/>
      </w:pPr>
      <w:rPr>
        <w:rFonts w:ascii="Arial" w:hAnsi="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9" w15:restartNumberingAfterBreak="0">
    <w:nsid w:val="44111008"/>
    <w:multiLevelType w:val="multilevel"/>
    <w:tmpl w:val="44111008"/>
    <w:lvl w:ilvl="0">
      <w:start w:val="8"/>
      <w:numFmt w:val="bullet"/>
      <w:lvlText w:val="-"/>
      <w:lvlJc w:val="left"/>
      <w:pPr>
        <w:ind w:left="724" w:hanging="440"/>
      </w:pPr>
      <w:rPr>
        <w:rFonts w:ascii="Arial" w:eastAsia="宋体" w:hAnsi="Arial" w:cs="Arial"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20" w15:restartNumberingAfterBreak="0">
    <w:nsid w:val="483B3CA3"/>
    <w:multiLevelType w:val="hybridMultilevel"/>
    <w:tmpl w:val="6C6A9B8C"/>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D8B66730">
      <w:numFmt w:val="bullet"/>
      <w:lvlText w:val=""/>
      <w:lvlJc w:val="left"/>
      <w:pPr>
        <w:ind w:left="2210" w:hanging="360"/>
      </w:pPr>
      <w:rPr>
        <w:rFonts w:ascii="Wingdings" w:eastAsia="MS PGothic" w:hAnsi="Wingdings" w:cs="Arial"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1" w15:restartNumberingAfterBreak="0">
    <w:nsid w:val="48B0453A"/>
    <w:multiLevelType w:val="multilevel"/>
    <w:tmpl w:val="281E86BE"/>
    <w:numStyleLink w:val="Recommendation"/>
  </w:abstractNum>
  <w:abstractNum w:abstractNumId="22" w15:restartNumberingAfterBreak="0">
    <w:nsid w:val="4BDF65F6"/>
    <w:multiLevelType w:val="hybridMultilevel"/>
    <w:tmpl w:val="9FF023C0"/>
    <w:lvl w:ilvl="0" w:tplc="DD9A1FF8">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039E0BC2"/>
    <w:name w:val="Recommend3"/>
    <w:lvl w:ilvl="0" w:tplc="7E82E2FE">
      <w:start w:val="1"/>
      <w:numFmt w:val="decimal"/>
      <w:pStyle w:val="Observation"/>
      <w:lvlText w:val="Observation %1"/>
      <w:lvlJc w:val="left"/>
      <w:pPr>
        <w:ind w:left="360" w:hanging="360"/>
      </w:pPr>
      <w:rPr>
        <w:rFonts w:ascii="Arial" w:hAnsi="Arial" w:cs="Arial" w:hint="default"/>
        <w:sz w:val="21"/>
        <w:szCs w:val="21"/>
        <w:lang w:val="x-none"/>
      </w:rPr>
    </w:lvl>
    <w:lvl w:ilvl="1" w:tplc="ED9061DC">
      <w:start w:val="1"/>
      <w:numFmt w:val="decimal"/>
      <w:lvlText w:val="(%2)"/>
      <w:lvlJc w:val="left"/>
      <w:pPr>
        <w:ind w:left="1476" w:hanging="396"/>
      </w:pPr>
      <w:rPr>
        <w:rFonts w:ascii="MS Mincho" w:eastAsia="MS Mincho" w:hAnsi="MS Mincho" w:cs="MS Mincho" w:hint="default"/>
      </w:rPr>
    </w:lvl>
    <w:lvl w:ilvl="2" w:tplc="19DA00A2" w:tentative="1">
      <w:start w:val="1"/>
      <w:numFmt w:val="lowerRoman"/>
      <w:lvlText w:val="%3."/>
      <w:lvlJc w:val="right"/>
      <w:pPr>
        <w:ind w:left="2160" w:hanging="180"/>
      </w:pPr>
    </w:lvl>
    <w:lvl w:ilvl="3" w:tplc="8AB26968" w:tentative="1">
      <w:start w:val="1"/>
      <w:numFmt w:val="decimal"/>
      <w:lvlText w:val="%4."/>
      <w:lvlJc w:val="left"/>
      <w:pPr>
        <w:ind w:left="2880" w:hanging="360"/>
      </w:pPr>
    </w:lvl>
    <w:lvl w:ilvl="4" w:tplc="13424422" w:tentative="1">
      <w:start w:val="1"/>
      <w:numFmt w:val="lowerLetter"/>
      <w:lvlText w:val="%5."/>
      <w:lvlJc w:val="left"/>
      <w:pPr>
        <w:ind w:left="3600" w:hanging="360"/>
      </w:pPr>
    </w:lvl>
    <w:lvl w:ilvl="5" w:tplc="307C56BA" w:tentative="1">
      <w:start w:val="1"/>
      <w:numFmt w:val="lowerRoman"/>
      <w:lvlText w:val="%6."/>
      <w:lvlJc w:val="right"/>
      <w:pPr>
        <w:ind w:left="4320" w:hanging="180"/>
      </w:pPr>
    </w:lvl>
    <w:lvl w:ilvl="6" w:tplc="A474683E" w:tentative="1">
      <w:start w:val="1"/>
      <w:numFmt w:val="decimal"/>
      <w:lvlText w:val="%7."/>
      <w:lvlJc w:val="left"/>
      <w:pPr>
        <w:ind w:left="5040" w:hanging="360"/>
      </w:pPr>
    </w:lvl>
    <w:lvl w:ilvl="7" w:tplc="8990DCBC" w:tentative="1">
      <w:start w:val="1"/>
      <w:numFmt w:val="lowerLetter"/>
      <w:lvlText w:val="%8."/>
      <w:lvlJc w:val="left"/>
      <w:pPr>
        <w:ind w:left="5760" w:hanging="360"/>
      </w:pPr>
    </w:lvl>
    <w:lvl w:ilvl="8" w:tplc="C36A4088" w:tentative="1">
      <w:start w:val="1"/>
      <w:numFmt w:val="lowerRoman"/>
      <w:lvlText w:val="%9."/>
      <w:lvlJc w:val="right"/>
      <w:pPr>
        <w:ind w:left="6480" w:hanging="180"/>
      </w:pPr>
    </w:lvl>
  </w:abstractNum>
  <w:abstractNum w:abstractNumId="24" w15:restartNumberingAfterBreak="0">
    <w:nsid w:val="521F44A7"/>
    <w:multiLevelType w:val="hybridMultilevel"/>
    <w:tmpl w:val="32E4AA2C"/>
    <w:lvl w:ilvl="0" w:tplc="03D8DBC8">
      <w:start w:val="1"/>
      <w:numFmt w:val="bullet"/>
      <w:pStyle w:val="EmailDiscussion"/>
      <w:lvlText w:val=""/>
      <w:lvlJc w:val="left"/>
      <w:pPr>
        <w:tabs>
          <w:tab w:val="num" w:pos="1619"/>
        </w:tabs>
        <w:ind w:left="1619" w:hanging="360"/>
      </w:pPr>
      <w:rPr>
        <w:rFonts w:ascii="Wingdings" w:hAnsi="Wingdings" w:hint="default"/>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7" w15:restartNumberingAfterBreak="0">
    <w:nsid w:val="57F52A81"/>
    <w:multiLevelType w:val="hybridMultilevel"/>
    <w:tmpl w:val="A016EECC"/>
    <w:lvl w:ilvl="0" w:tplc="DB4CB48C">
      <w:start w:val="1"/>
      <w:numFmt w:val="bullet"/>
      <w:pStyle w:val="30"/>
      <w:lvlText w:val="-"/>
      <w:lvlJc w:val="left"/>
      <w:pPr>
        <w:tabs>
          <w:tab w:val="num" w:pos="1077"/>
        </w:tabs>
        <w:ind w:left="1077" w:hanging="397"/>
      </w:pPr>
      <w:rPr>
        <w:rFonts w:ascii="Times New Roman" w:hAnsi="Times New Roman" w:cs="Times New Roman" w:hint="default"/>
      </w:rPr>
    </w:lvl>
    <w:lvl w:ilvl="1" w:tplc="024EA548" w:tentative="1">
      <w:start w:val="1"/>
      <w:numFmt w:val="bullet"/>
      <w:lvlText w:val="o"/>
      <w:lvlJc w:val="left"/>
      <w:pPr>
        <w:tabs>
          <w:tab w:val="num" w:pos="1440"/>
        </w:tabs>
        <w:ind w:left="1440" w:hanging="360"/>
      </w:pPr>
      <w:rPr>
        <w:rFonts w:ascii="DotumChe" w:hAnsi="DotumChe" w:cs="DotumChe" w:hint="default"/>
      </w:rPr>
    </w:lvl>
    <w:lvl w:ilvl="2" w:tplc="624A1354" w:tentative="1">
      <w:start w:val="1"/>
      <w:numFmt w:val="bullet"/>
      <w:lvlText w:val=""/>
      <w:lvlJc w:val="left"/>
      <w:pPr>
        <w:tabs>
          <w:tab w:val="num" w:pos="2160"/>
        </w:tabs>
        <w:ind w:left="2160" w:hanging="360"/>
      </w:pPr>
      <w:rPr>
        <w:rFonts w:ascii="Calibri" w:hAnsi="Calibri" w:hint="default"/>
      </w:rPr>
    </w:lvl>
    <w:lvl w:ilvl="3" w:tplc="EA102ECC" w:tentative="1">
      <w:start w:val="1"/>
      <w:numFmt w:val="bullet"/>
      <w:lvlText w:val=""/>
      <w:lvlJc w:val="left"/>
      <w:pPr>
        <w:tabs>
          <w:tab w:val="num" w:pos="2880"/>
        </w:tabs>
        <w:ind w:left="2880" w:hanging="360"/>
      </w:pPr>
      <w:rPr>
        <w:rFonts w:ascii="minorBidi" w:hAnsi="minorBidi" w:hint="default"/>
      </w:rPr>
    </w:lvl>
    <w:lvl w:ilvl="4" w:tplc="B91053CA" w:tentative="1">
      <w:start w:val="1"/>
      <w:numFmt w:val="bullet"/>
      <w:lvlText w:val="o"/>
      <w:lvlJc w:val="left"/>
      <w:pPr>
        <w:tabs>
          <w:tab w:val="num" w:pos="3600"/>
        </w:tabs>
        <w:ind w:left="3600" w:hanging="360"/>
      </w:pPr>
      <w:rPr>
        <w:rFonts w:ascii="DotumChe" w:hAnsi="DotumChe" w:cs="DotumChe" w:hint="default"/>
      </w:rPr>
    </w:lvl>
    <w:lvl w:ilvl="5" w:tplc="0212D96A" w:tentative="1">
      <w:start w:val="1"/>
      <w:numFmt w:val="bullet"/>
      <w:lvlText w:val=""/>
      <w:lvlJc w:val="left"/>
      <w:pPr>
        <w:tabs>
          <w:tab w:val="num" w:pos="4320"/>
        </w:tabs>
        <w:ind w:left="4320" w:hanging="360"/>
      </w:pPr>
      <w:rPr>
        <w:rFonts w:ascii="Calibri" w:hAnsi="Calibri" w:hint="default"/>
      </w:rPr>
    </w:lvl>
    <w:lvl w:ilvl="6" w:tplc="404E5A2C" w:tentative="1">
      <w:start w:val="1"/>
      <w:numFmt w:val="bullet"/>
      <w:lvlText w:val=""/>
      <w:lvlJc w:val="left"/>
      <w:pPr>
        <w:tabs>
          <w:tab w:val="num" w:pos="5040"/>
        </w:tabs>
        <w:ind w:left="5040" w:hanging="360"/>
      </w:pPr>
      <w:rPr>
        <w:rFonts w:ascii="minorBidi" w:hAnsi="minorBidi" w:hint="default"/>
      </w:rPr>
    </w:lvl>
    <w:lvl w:ilvl="7" w:tplc="C0109FA0" w:tentative="1">
      <w:start w:val="1"/>
      <w:numFmt w:val="bullet"/>
      <w:lvlText w:val="o"/>
      <w:lvlJc w:val="left"/>
      <w:pPr>
        <w:tabs>
          <w:tab w:val="num" w:pos="5760"/>
        </w:tabs>
        <w:ind w:left="5760" w:hanging="360"/>
      </w:pPr>
      <w:rPr>
        <w:rFonts w:ascii="DotumChe" w:hAnsi="DotumChe" w:cs="DotumChe" w:hint="default"/>
      </w:rPr>
    </w:lvl>
    <w:lvl w:ilvl="8" w:tplc="2FC05F64" w:tentative="1">
      <w:start w:val="1"/>
      <w:numFmt w:val="bullet"/>
      <w:lvlText w:val=""/>
      <w:lvlJc w:val="left"/>
      <w:pPr>
        <w:tabs>
          <w:tab w:val="num" w:pos="6480"/>
        </w:tabs>
        <w:ind w:left="6480" w:hanging="360"/>
      </w:pPr>
      <w:rPr>
        <w:rFonts w:ascii="Calibri" w:hAnsi="Calibri" w:hint="default"/>
      </w:rPr>
    </w:lvl>
  </w:abstractNum>
  <w:abstractNum w:abstractNumId="28" w15:restartNumberingAfterBreak="0">
    <w:nsid w:val="591131FC"/>
    <w:multiLevelType w:val="multilevel"/>
    <w:tmpl w:val="591131FC"/>
    <w:lvl w:ilvl="0">
      <w:start w:val="8"/>
      <w:numFmt w:val="bullet"/>
      <w:lvlText w:val="-"/>
      <w:lvlJc w:val="left"/>
      <w:pPr>
        <w:ind w:left="724" w:hanging="440"/>
      </w:pPr>
      <w:rPr>
        <w:rFonts w:ascii="Arial" w:eastAsia="宋体" w:hAnsi="Arial" w:cs="Arial"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29" w15:restartNumberingAfterBreak="0">
    <w:nsid w:val="5BA51E43"/>
    <w:multiLevelType w:val="hybridMultilevel"/>
    <w:tmpl w:val="425AC688"/>
    <w:lvl w:ilvl="0" w:tplc="4E5CA9E4">
      <w:numFmt w:val="bullet"/>
      <w:lvlText w:val="-"/>
      <w:lvlJc w:val="left"/>
      <w:pPr>
        <w:ind w:left="540" w:hanging="440"/>
      </w:pPr>
      <w:rPr>
        <w:rFonts w:ascii="Times New Roman" w:eastAsia="MS Mincho" w:hAnsi="Times New Roman" w:cs="Times New Roman"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30" w15:restartNumberingAfterBreak="0">
    <w:nsid w:val="5BFC153E"/>
    <w:multiLevelType w:val="multilevel"/>
    <w:tmpl w:val="5BFC153E"/>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color w:val="auto"/>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D3B64DD"/>
    <w:multiLevelType w:val="multilevel"/>
    <w:tmpl w:val="8BFE2846"/>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C582A85"/>
    <w:multiLevelType w:val="hybridMultilevel"/>
    <w:tmpl w:val="F28C6404"/>
    <w:lvl w:ilvl="0" w:tplc="4E5CA9E4">
      <w:numFmt w:val="bullet"/>
      <w:lvlText w:val="-"/>
      <w:lvlJc w:val="left"/>
      <w:pPr>
        <w:ind w:left="289" w:hanging="440"/>
      </w:pPr>
      <w:rPr>
        <w:rFonts w:ascii="Times New Roman" w:eastAsia="MS Mincho" w:hAnsi="Times New Roman" w:cs="Times New Roman" w:hint="default"/>
      </w:rPr>
    </w:lvl>
    <w:lvl w:ilvl="1" w:tplc="0409000B" w:tentative="1">
      <w:start w:val="1"/>
      <w:numFmt w:val="bullet"/>
      <w:lvlText w:val=""/>
      <w:lvlJc w:val="left"/>
      <w:pPr>
        <w:ind w:left="729" w:hanging="440"/>
      </w:pPr>
      <w:rPr>
        <w:rFonts w:ascii="Wingdings" w:hAnsi="Wingdings" w:hint="default"/>
      </w:rPr>
    </w:lvl>
    <w:lvl w:ilvl="2" w:tplc="0409000D" w:tentative="1">
      <w:start w:val="1"/>
      <w:numFmt w:val="bullet"/>
      <w:lvlText w:val=""/>
      <w:lvlJc w:val="left"/>
      <w:pPr>
        <w:ind w:left="1169" w:hanging="440"/>
      </w:pPr>
      <w:rPr>
        <w:rFonts w:ascii="Wingdings" w:hAnsi="Wingdings" w:hint="default"/>
      </w:rPr>
    </w:lvl>
    <w:lvl w:ilvl="3" w:tplc="04090001" w:tentative="1">
      <w:start w:val="1"/>
      <w:numFmt w:val="bullet"/>
      <w:lvlText w:val=""/>
      <w:lvlJc w:val="left"/>
      <w:pPr>
        <w:ind w:left="1609" w:hanging="440"/>
      </w:pPr>
      <w:rPr>
        <w:rFonts w:ascii="Wingdings" w:hAnsi="Wingdings" w:hint="default"/>
      </w:rPr>
    </w:lvl>
    <w:lvl w:ilvl="4" w:tplc="0409000B" w:tentative="1">
      <w:start w:val="1"/>
      <w:numFmt w:val="bullet"/>
      <w:lvlText w:val=""/>
      <w:lvlJc w:val="left"/>
      <w:pPr>
        <w:ind w:left="2049" w:hanging="440"/>
      </w:pPr>
      <w:rPr>
        <w:rFonts w:ascii="Wingdings" w:hAnsi="Wingdings" w:hint="default"/>
      </w:rPr>
    </w:lvl>
    <w:lvl w:ilvl="5" w:tplc="0409000D" w:tentative="1">
      <w:start w:val="1"/>
      <w:numFmt w:val="bullet"/>
      <w:lvlText w:val=""/>
      <w:lvlJc w:val="left"/>
      <w:pPr>
        <w:ind w:left="2489" w:hanging="440"/>
      </w:pPr>
      <w:rPr>
        <w:rFonts w:ascii="Wingdings" w:hAnsi="Wingdings" w:hint="default"/>
      </w:rPr>
    </w:lvl>
    <w:lvl w:ilvl="6" w:tplc="04090001" w:tentative="1">
      <w:start w:val="1"/>
      <w:numFmt w:val="bullet"/>
      <w:lvlText w:val=""/>
      <w:lvlJc w:val="left"/>
      <w:pPr>
        <w:ind w:left="2929" w:hanging="440"/>
      </w:pPr>
      <w:rPr>
        <w:rFonts w:ascii="Wingdings" w:hAnsi="Wingdings" w:hint="default"/>
      </w:rPr>
    </w:lvl>
    <w:lvl w:ilvl="7" w:tplc="0409000B" w:tentative="1">
      <w:start w:val="1"/>
      <w:numFmt w:val="bullet"/>
      <w:lvlText w:val=""/>
      <w:lvlJc w:val="left"/>
      <w:pPr>
        <w:ind w:left="3369" w:hanging="440"/>
      </w:pPr>
      <w:rPr>
        <w:rFonts w:ascii="Wingdings" w:hAnsi="Wingdings" w:hint="default"/>
      </w:rPr>
    </w:lvl>
    <w:lvl w:ilvl="8" w:tplc="0409000D" w:tentative="1">
      <w:start w:val="1"/>
      <w:numFmt w:val="bullet"/>
      <w:lvlText w:val=""/>
      <w:lvlJc w:val="left"/>
      <w:pPr>
        <w:ind w:left="3809" w:hanging="440"/>
      </w:pPr>
      <w:rPr>
        <w:rFonts w:ascii="Wingdings" w:hAnsi="Wingdings" w:hint="default"/>
      </w:rPr>
    </w:lvl>
  </w:abstractNum>
  <w:abstractNum w:abstractNumId="33" w15:restartNumberingAfterBreak="0">
    <w:nsid w:val="70146DC0"/>
    <w:multiLevelType w:val="hybridMultilevel"/>
    <w:tmpl w:val="CAB4E0D2"/>
    <w:lvl w:ilvl="0" w:tplc="DD9A1FF8">
      <w:start w:val="1"/>
      <w:numFmt w:val="bullet"/>
      <w:pStyle w:val="Agreement"/>
      <w:lvlText w:val=""/>
      <w:lvlJc w:val="left"/>
      <w:pPr>
        <w:tabs>
          <w:tab w:val="num" w:pos="2790"/>
        </w:tabs>
        <w:ind w:left="2790" w:hanging="360"/>
      </w:pPr>
      <w:rPr>
        <w:rFonts w:ascii="minorBidi" w:hAnsi="minorBidi" w:hint="default"/>
        <w:b/>
        <w:i w:val="0"/>
        <w:color w:val="auto"/>
        <w:sz w:val="22"/>
      </w:rPr>
    </w:lvl>
    <w:lvl w:ilvl="1" w:tplc="04090003">
      <w:start w:val="1"/>
      <w:numFmt w:val="bullet"/>
      <w:lvlText w:val="o"/>
      <w:lvlJc w:val="left"/>
      <w:pPr>
        <w:tabs>
          <w:tab w:val="num" w:pos="-3690"/>
        </w:tabs>
        <w:ind w:left="-3690" w:hanging="360"/>
      </w:pPr>
      <w:rPr>
        <w:rFonts w:ascii="DotumChe" w:hAnsi="DotumChe" w:cs="DotumChe" w:hint="default"/>
      </w:rPr>
    </w:lvl>
    <w:lvl w:ilvl="2" w:tplc="04090005">
      <w:start w:val="1"/>
      <w:numFmt w:val="bullet"/>
      <w:lvlText w:val=""/>
      <w:lvlJc w:val="left"/>
      <w:pPr>
        <w:tabs>
          <w:tab w:val="num" w:pos="-2970"/>
        </w:tabs>
        <w:ind w:left="-2970" w:hanging="360"/>
      </w:pPr>
      <w:rPr>
        <w:rFonts w:ascii="Calibri" w:hAnsi="Calibri" w:hint="default"/>
      </w:rPr>
    </w:lvl>
    <w:lvl w:ilvl="3" w:tplc="04090001">
      <w:start w:val="1"/>
      <w:numFmt w:val="bullet"/>
      <w:lvlText w:val=""/>
      <w:lvlJc w:val="left"/>
      <w:pPr>
        <w:tabs>
          <w:tab w:val="num" w:pos="-2250"/>
        </w:tabs>
        <w:ind w:left="-2250" w:hanging="360"/>
      </w:pPr>
      <w:rPr>
        <w:rFonts w:ascii="minorBidi" w:hAnsi="minorBidi"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4" w15:restartNumberingAfterBreak="0">
    <w:nsid w:val="716D3202"/>
    <w:multiLevelType w:val="multilevel"/>
    <w:tmpl w:val="716D32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黑体" w:hAnsi="黑体" w:hint="default"/>
        <w:b/>
        <w:i w:val="0"/>
        <w:color w:val="70CEF5"/>
        <w:sz w:val="20"/>
        <w:szCs w:val="20"/>
      </w:rPr>
    </w:lvl>
    <w:lvl w:ilvl="1" w:tplc="FFFFFFFF">
      <w:start w:val="1"/>
      <w:numFmt w:val="bullet"/>
      <w:lvlText w:val="o"/>
      <w:lvlJc w:val="left"/>
      <w:pPr>
        <w:tabs>
          <w:tab w:val="num" w:pos="1440"/>
        </w:tabs>
        <w:ind w:left="1440" w:hanging="360"/>
      </w:pPr>
      <w:rPr>
        <w:rFonts w:ascii="DotumChe" w:hAnsi="DotumChe" w:cs="DotumChe" w:hint="default"/>
      </w:rPr>
    </w:lvl>
    <w:lvl w:ilvl="2" w:tplc="FFFFFFFF" w:tentative="1">
      <w:start w:val="1"/>
      <w:numFmt w:val="bullet"/>
      <w:lvlText w:val=""/>
      <w:lvlJc w:val="left"/>
      <w:pPr>
        <w:tabs>
          <w:tab w:val="num" w:pos="2160"/>
        </w:tabs>
        <w:ind w:left="2160" w:hanging="360"/>
      </w:pPr>
      <w:rPr>
        <w:rFonts w:ascii="Calibri" w:hAnsi="Calibri" w:hint="default"/>
      </w:rPr>
    </w:lvl>
    <w:lvl w:ilvl="3" w:tplc="FFFFFFFF" w:tentative="1">
      <w:start w:val="1"/>
      <w:numFmt w:val="bullet"/>
      <w:lvlText w:val=""/>
      <w:lvlJc w:val="left"/>
      <w:pPr>
        <w:tabs>
          <w:tab w:val="num" w:pos="2880"/>
        </w:tabs>
        <w:ind w:left="2880" w:hanging="360"/>
      </w:pPr>
      <w:rPr>
        <w:rFonts w:ascii="minorBidi" w:hAnsi="minorBidi" w:hint="default"/>
      </w:rPr>
    </w:lvl>
    <w:lvl w:ilvl="4" w:tplc="FFFFFFFF" w:tentative="1">
      <w:start w:val="1"/>
      <w:numFmt w:val="bullet"/>
      <w:lvlText w:val="o"/>
      <w:lvlJc w:val="left"/>
      <w:pPr>
        <w:tabs>
          <w:tab w:val="num" w:pos="3600"/>
        </w:tabs>
        <w:ind w:left="3600" w:hanging="360"/>
      </w:pPr>
      <w:rPr>
        <w:rFonts w:ascii="DotumChe" w:hAnsi="DotumChe" w:cs="DotumChe" w:hint="default"/>
      </w:rPr>
    </w:lvl>
    <w:lvl w:ilvl="5" w:tplc="FFFFFFFF" w:tentative="1">
      <w:start w:val="1"/>
      <w:numFmt w:val="bullet"/>
      <w:lvlText w:val=""/>
      <w:lvlJc w:val="left"/>
      <w:pPr>
        <w:tabs>
          <w:tab w:val="num" w:pos="4320"/>
        </w:tabs>
        <w:ind w:left="4320" w:hanging="360"/>
      </w:pPr>
      <w:rPr>
        <w:rFonts w:ascii="Calibri" w:hAnsi="Calibri" w:hint="default"/>
      </w:rPr>
    </w:lvl>
    <w:lvl w:ilvl="6" w:tplc="FFFFFFFF" w:tentative="1">
      <w:start w:val="1"/>
      <w:numFmt w:val="bullet"/>
      <w:lvlText w:val=""/>
      <w:lvlJc w:val="left"/>
      <w:pPr>
        <w:tabs>
          <w:tab w:val="num" w:pos="5040"/>
        </w:tabs>
        <w:ind w:left="5040" w:hanging="360"/>
      </w:pPr>
      <w:rPr>
        <w:rFonts w:ascii="minorBidi" w:hAnsi="minorBidi" w:hint="default"/>
      </w:rPr>
    </w:lvl>
    <w:lvl w:ilvl="7" w:tplc="FFFFFFFF" w:tentative="1">
      <w:start w:val="1"/>
      <w:numFmt w:val="bullet"/>
      <w:lvlText w:val="o"/>
      <w:lvlJc w:val="left"/>
      <w:pPr>
        <w:tabs>
          <w:tab w:val="num" w:pos="5760"/>
        </w:tabs>
        <w:ind w:left="5760" w:hanging="360"/>
      </w:pPr>
      <w:rPr>
        <w:rFonts w:ascii="DotumChe" w:hAnsi="DotumChe" w:cs="DotumChe" w:hint="default"/>
      </w:rPr>
    </w:lvl>
    <w:lvl w:ilvl="8" w:tplc="FFFFFFFF" w:tentative="1">
      <w:start w:val="1"/>
      <w:numFmt w:val="bullet"/>
      <w:lvlText w:val=""/>
      <w:lvlJc w:val="left"/>
      <w:pPr>
        <w:tabs>
          <w:tab w:val="num" w:pos="6480"/>
        </w:tabs>
        <w:ind w:left="6480" w:hanging="360"/>
      </w:pPr>
      <w:rPr>
        <w:rFonts w:ascii="Calibri" w:hAnsi="Calibri" w:hint="default"/>
      </w:rPr>
    </w:lvl>
  </w:abstractNum>
  <w:num w:numId="1">
    <w:abstractNumId w:val="0"/>
  </w:num>
  <w:num w:numId="2">
    <w:abstractNumId w:val="22"/>
  </w:num>
  <w:num w:numId="3">
    <w:abstractNumId w:val="16"/>
  </w:num>
  <w:num w:numId="4">
    <w:abstractNumId w:val="12"/>
  </w:num>
  <w:num w:numId="5">
    <w:abstractNumId w:val="27"/>
  </w:num>
  <w:num w:numId="6">
    <w:abstractNumId w:val="13"/>
  </w:num>
  <w:num w:numId="7">
    <w:abstractNumId w:val="5"/>
  </w:num>
  <w:num w:numId="8">
    <w:abstractNumId w:val="23"/>
  </w:num>
  <w:num w:numId="9">
    <w:abstractNumId w:val="25"/>
    <w:lvlOverride w:ilvl="0">
      <w:startOverride w:val="1"/>
    </w:lvlOverride>
  </w:num>
  <w:num w:numId="10">
    <w:abstractNumId w:val="4"/>
  </w:num>
  <w:num w:numId="11">
    <w:abstractNumId w:val="21"/>
  </w:num>
  <w:num w:numId="12">
    <w:abstractNumId w:val="33"/>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5"/>
  </w:num>
  <w:num w:numId="14">
    <w:abstractNumId w:val="10"/>
  </w:num>
  <w:num w:numId="15">
    <w:abstractNumId w:val="24"/>
  </w:num>
  <w:num w:numId="16">
    <w:abstractNumId w:val="26"/>
  </w:num>
  <w:num w:numId="17">
    <w:abstractNumId w:val="11"/>
  </w:num>
  <w:num w:numId="18">
    <w:abstractNumId w:val="6"/>
  </w:num>
  <w:num w:numId="19">
    <w:abstractNumId w:val="7"/>
  </w:num>
  <w:num w:numId="20">
    <w:abstractNumId w:val="17"/>
  </w:num>
  <w:num w:numId="21">
    <w:abstractNumId w:val="34"/>
  </w:num>
  <w:num w:numId="22">
    <w:abstractNumId w:val="15"/>
  </w:num>
  <w:num w:numId="23">
    <w:abstractNumId w:val="2"/>
  </w:num>
  <w:num w:numId="24">
    <w:abstractNumId w:val="28"/>
  </w:num>
  <w:num w:numId="25">
    <w:abstractNumId w:val="19"/>
  </w:num>
  <w:num w:numId="26">
    <w:abstractNumId w:val="1"/>
  </w:num>
  <w:num w:numId="27">
    <w:abstractNumId w:val="33"/>
  </w:num>
  <w:num w:numId="28">
    <w:abstractNumId w:val="18"/>
  </w:num>
  <w:num w:numId="29">
    <w:abstractNumId w:val="3"/>
  </w:num>
  <w:num w:numId="30">
    <w:abstractNumId w:val="32"/>
  </w:num>
  <w:num w:numId="31">
    <w:abstractNumId w:val="29"/>
  </w:num>
  <w:num w:numId="32">
    <w:abstractNumId w:val="9"/>
  </w:num>
  <w:num w:numId="33">
    <w:abstractNumId w:val="8"/>
  </w:num>
  <w:num w:numId="34">
    <w:abstractNumId w:val="30"/>
  </w:num>
  <w:num w:numId="35">
    <w:abstractNumId w:val="31"/>
  </w:num>
  <w:num w:numId="36">
    <w:abstractNumId w:val="20"/>
  </w:num>
  <w:num w:numId="37">
    <w:abstractNumId w:val="1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de-DE" w:vendorID="64" w:dllVersion="4096" w:nlCheck="1" w:checkStyle="0"/>
  <w:activeWritingStyle w:appName="MSWord" w:lang="fi-FI" w:vendorID="64" w:dllVersion="4096" w:nlCheck="1" w:checkStyle="0"/>
  <w:activeWritingStyle w:appName="MSWord" w:lang="fi-FI" w:vendorID="64" w:dllVersion="0" w:nlCheck="1" w:checkStyle="0"/>
  <w:activeWritingStyle w:appName="MSWord" w:lang="es-ES" w:vendorID="64" w:dllVersion="0" w:nlCheck="1" w:checkStyle="0"/>
  <w:activeWritingStyle w:appName="MSWord" w:lang="es-ES" w:vendorID="64" w:dllVersion="4096" w:nlCheck="1" w:checkStyle="0"/>
  <w:activeWritingStyle w:appName="MSWord" w:lang="ja-JP" w:vendorID="64" w:dllVersion="6" w:nlCheck="1" w:checkStyle="1"/>
  <w:activeWritingStyle w:appName="MSWord" w:lang="ja-JP" w:vendorID="64" w:dllVersion="0" w:nlCheck="1" w:checkStyle="1"/>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9"/>
  <w:hyphenationZone w:val="425"/>
  <w:doNotHyphenateCaps/>
  <w:drawingGridHorizontalSpacing w:val="241"/>
  <w:drawingGridVerticalSpacing w:val="166"/>
  <w:displayVerticalDrawingGridEvery w:val="0"/>
  <w:doNotShadeFormData/>
  <w:characterSpacingControl w:val="doNotCompress"/>
  <w:hdrShapeDefaults>
    <o:shapedefaults v:ext="edit" spidmax="2050">
      <v:stroke endarrow="block"/>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29FF"/>
    <w:rsid w:val="00000770"/>
    <w:rsid w:val="00000D03"/>
    <w:rsid w:val="00000EF1"/>
    <w:rsid w:val="00001224"/>
    <w:rsid w:val="000013E0"/>
    <w:rsid w:val="00001832"/>
    <w:rsid w:val="0000212C"/>
    <w:rsid w:val="00002200"/>
    <w:rsid w:val="00002368"/>
    <w:rsid w:val="000023A4"/>
    <w:rsid w:val="00002776"/>
    <w:rsid w:val="000029B4"/>
    <w:rsid w:val="000029FF"/>
    <w:rsid w:val="00002ABE"/>
    <w:rsid w:val="00002F8A"/>
    <w:rsid w:val="0000304E"/>
    <w:rsid w:val="0000319E"/>
    <w:rsid w:val="00003313"/>
    <w:rsid w:val="000033D6"/>
    <w:rsid w:val="0000345D"/>
    <w:rsid w:val="00003A59"/>
    <w:rsid w:val="00003AA1"/>
    <w:rsid w:val="00003B22"/>
    <w:rsid w:val="00003DBE"/>
    <w:rsid w:val="00004096"/>
    <w:rsid w:val="00004173"/>
    <w:rsid w:val="00004357"/>
    <w:rsid w:val="0000439C"/>
    <w:rsid w:val="00004565"/>
    <w:rsid w:val="0000477C"/>
    <w:rsid w:val="000048B3"/>
    <w:rsid w:val="00004CB3"/>
    <w:rsid w:val="00004E23"/>
    <w:rsid w:val="0000509D"/>
    <w:rsid w:val="0000554E"/>
    <w:rsid w:val="00005BC8"/>
    <w:rsid w:val="00005E7A"/>
    <w:rsid w:val="00005FE7"/>
    <w:rsid w:val="0000601A"/>
    <w:rsid w:val="0000618D"/>
    <w:rsid w:val="000064CC"/>
    <w:rsid w:val="000065B4"/>
    <w:rsid w:val="000068AB"/>
    <w:rsid w:val="000068B8"/>
    <w:rsid w:val="00006950"/>
    <w:rsid w:val="00006973"/>
    <w:rsid w:val="000069FB"/>
    <w:rsid w:val="00006B02"/>
    <w:rsid w:val="00006BA1"/>
    <w:rsid w:val="0000711C"/>
    <w:rsid w:val="0000766F"/>
    <w:rsid w:val="000077FF"/>
    <w:rsid w:val="0000781C"/>
    <w:rsid w:val="000079FF"/>
    <w:rsid w:val="00007AEF"/>
    <w:rsid w:val="00007DA8"/>
    <w:rsid w:val="0001006D"/>
    <w:rsid w:val="000100BA"/>
    <w:rsid w:val="00010235"/>
    <w:rsid w:val="000103C5"/>
    <w:rsid w:val="00010408"/>
    <w:rsid w:val="000104D3"/>
    <w:rsid w:val="0001099D"/>
    <w:rsid w:val="000110E0"/>
    <w:rsid w:val="00011461"/>
    <w:rsid w:val="00011574"/>
    <w:rsid w:val="000116C1"/>
    <w:rsid w:val="00011BBC"/>
    <w:rsid w:val="00011C4C"/>
    <w:rsid w:val="00011E82"/>
    <w:rsid w:val="00011EB6"/>
    <w:rsid w:val="00011F28"/>
    <w:rsid w:val="00011FF5"/>
    <w:rsid w:val="000120CB"/>
    <w:rsid w:val="00012219"/>
    <w:rsid w:val="0001222B"/>
    <w:rsid w:val="00012619"/>
    <w:rsid w:val="00012912"/>
    <w:rsid w:val="00012D23"/>
    <w:rsid w:val="00013173"/>
    <w:rsid w:val="000134B6"/>
    <w:rsid w:val="0001356C"/>
    <w:rsid w:val="000137D3"/>
    <w:rsid w:val="00013804"/>
    <w:rsid w:val="00013A09"/>
    <w:rsid w:val="00013C09"/>
    <w:rsid w:val="00013EF8"/>
    <w:rsid w:val="00013F1B"/>
    <w:rsid w:val="000143B7"/>
    <w:rsid w:val="00014507"/>
    <w:rsid w:val="000149C6"/>
    <w:rsid w:val="00014C5C"/>
    <w:rsid w:val="00014ECB"/>
    <w:rsid w:val="00014EDF"/>
    <w:rsid w:val="00014FE3"/>
    <w:rsid w:val="00015163"/>
    <w:rsid w:val="000151DC"/>
    <w:rsid w:val="00015636"/>
    <w:rsid w:val="0001586B"/>
    <w:rsid w:val="00015C97"/>
    <w:rsid w:val="00016045"/>
    <w:rsid w:val="00016082"/>
    <w:rsid w:val="00016972"/>
    <w:rsid w:val="0001715F"/>
    <w:rsid w:val="0001751F"/>
    <w:rsid w:val="00017660"/>
    <w:rsid w:val="000176BB"/>
    <w:rsid w:val="00017A07"/>
    <w:rsid w:val="00017AD4"/>
    <w:rsid w:val="00017B69"/>
    <w:rsid w:val="00017D29"/>
    <w:rsid w:val="0002010C"/>
    <w:rsid w:val="0002010D"/>
    <w:rsid w:val="000203F9"/>
    <w:rsid w:val="00020432"/>
    <w:rsid w:val="000204B9"/>
    <w:rsid w:val="0002064B"/>
    <w:rsid w:val="00020B28"/>
    <w:rsid w:val="00020D94"/>
    <w:rsid w:val="000211EB"/>
    <w:rsid w:val="00021259"/>
    <w:rsid w:val="0002146A"/>
    <w:rsid w:val="00021568"/>
    <w:rsid w:val="000215C4"/>
    <w:rsid w:val="00021648"/>
    <w:rsid w:val="00021B43"/>
    <w:rsid w:val="00021C86"/>
    <w:rsid w:val="00022998"/>
    <w:rsid w:val="00022B74"/>
    <w:rsid w:val="00022CA7"/>
    <w:rsid w:val="00022D10"/>
    <w:rsid w:val="00022EAC"/>
    <w:rsid w:val="00022ED4"/>
    <w:rsid w:val="00023020"/>
    <w:rsid w:val="000230BE"/>
    <w:rsid w:val="00023362"/>
    <w:rsid w:val="0002362F"/>
    <w:rsid w:val="00024283"/>
    <w:rsid w:val="000242DC"/>
    <w:rsid w:val="00024B8C"/>
    <w:rsid w:val="00024C20"/>
    <w:rsid w:val="000250CD"/>
    <w:rsid w:val="00025807"/>
    <w:rsid w:val="000258E5"/>
    <w:rsid w:val="00025F3A"/>
    <w:rsid w:val="00026069"/>
    <w:rsid w:val="000260DB"/>
    <w:rsid w:val="00026964"/>
    <w:rsid w:val="00026C4A"/>
    <w:rsid w:val="00026D04"/>
    <w:rsid w:val="0002769F"/>
    <w:rsid w:val="000278F9"/>
    <w:rsid w:val="00027B0E"/>
    <w:rsid w:val="00027CE3"/>
    <w:rsid w:val="00027FFC"/>
    <w:rsid w:val="000303D4"/>
    <w:rsid w:val="00030E5A"/>
    <w:rsid w:val="000315DE"/>
    <w:rsid w:val="00031817"/>
    <w:rsid w:val="00031B95"/>
    <w:rsid w:val="00031BB4"/>
    <w:rsid w:val="00031C6F"/>
    <w:rsid w:val="00031E6D"/>
    <w:rsid w:val="00031F1B"/>
    <w:rsid w:val="00031FB7"/>
    <w:rsid w:val="000328D4"/>
    <w:rsid w:val="00032F5E"/>
    <w:rsid w:val="00033081"/>
    <w:rsid w:val="000334C6"/>
    <w:rsid w:val="000335D4"/>
    <w:rsid w:val="00033B45"/>
    <w:rsid w:val="00033F97"/>
    <w:rsid w:val="00033FCB"/>
    <w:rsid w:val="00034131"/>
    <w:rsid w:val="000341B4"/>
    <w:rsid w:val="000342DC"/>
    <w:rsid w:val="0003431D"/>
    <w:rsid w:val="000345C2"/>
    <w:rsid w:val="00034D49"/>
    <w:rsid w:val="00035017"/>
    <w:rsid w:val="00035208"/>
    <w:rsid w:val="000352D9"/>
    <w:rsid w:val="0003579C"/>
    <w:rsid w:val="000357F7"/>
    <w:rsid w:val="00035ECE"/>
    <w:rsid w:val="00035FFA"/>
    <w:rsid w:val="00036426"/>
    <w:rsid w:val="00036583"/>
    <w:rsid w:val="00036585"/>
    <w:rsid w:val="000365FF"/>
    <w:rsid w:val="0003662D"/>
    <w:rsid w:val="00036674"/>
    <w:rsid w:val="00036A44"/>
    <w:rsid w:val="00036A85"/>
    <w:rsid w:val="00036DE9"/>
    <w:rsid w:val="00036EDC"/>
    <w:rsid w:val="00036F94"/>
    <w:rsid w:val="0003731B"/>
    <w:rsid w:val="00037469"/>
    <w:rsid w:val="0003756F"/>
    <w:rsid w:val="000377BE"/>
    <w:rsid w:val="00037887"/>
    <w:rsid w:val="00037AF4"/>
    <w:rsid w:val="00037FD7"/>
    <w:rsid w:val="00040098"/>
    <w:rsid w:val="000400B7"/>
    <w:rsid w:val="000405E7"/>
    <w:rsid w:val="00040856"/>
    <w:rsid w:val="00040A16"/>
    <w:rsid w:val="00040AD0"/>
    <w:rsid w:val="00040B26"/>
    <w:rsid w:val="0004106D"/>
    <w:rsid w:val="0004107A"/>
    <w:rsid w:val="00041205"/>
    <w:rsid w:val="000414D7"/>
    <w:rsid w:val="00041578"/>
    <w:rsid w:val="00041848"/>
    <w:rsid w:val="00041997"/>
    <w:rsid w:val="000424D0"/>
    <w:rsid w:val="00042989"/>
    <w:rsid w:val="00042C1B"/>
    <w:rsid w:val="00042FB6"/>
    <w:rsid w:val="00043526"/>
    <w:rsid w:val="000437B0"/>
    <w:rsid w:val="00043919"/>
    <w:rsid w:val="000443C5"/>
    <w:rsid w:val="00044CA1"/>
    <w:rsid w:val="000452D4"/>
    <w:rsid w:val="0004530B"/>
    <w:rsid w:val="00045406"/>
    <w:rsid w:val="00045476"/>
    <w:rsid w:val="0004576B"/>
    <w:rsid w:val="0004603F"/>
    <w:rsid w:val="00046267"/>
    <w:rsid w:val="00046556"/>
    <w:rsid w:val="00046783"/>
    <w:rsid w:val="00046C0F"/>
    <w:rsid w:val="00047006"/>
    <w:rsid w:val="0004764B"/>
    <w:rsid w:val="00047898"/>
    <w:rsid w:val="000479DD"/>
    <w:rsid w:val="00047AF2"/>
    <w:rsid w:val="00047C0D"/>
    <w:rsid w:val="00047D40"/>
    <w:rsid w:val="00047D4A"/>
    <w:rsid w:val="00047D4C"/>
    <w:rsid w:val="00050079"/>
    <w:rsid w:val="00050406"/>
    <w:rsid w:val="0005045A"/>
    <w:rsid w:val="00050876"/>
    <w:rsid w:val="00050943"/>
    <w:rsid w:val="00050AD9"/>
    <w:rsid w:val="0005182D"/>
    <w:rsid w:val="00051C6F"/>
    <w:rsid w:val="00051CB9"/>
    <w:rsid w:val="00051CE9"/>
    <w:rsid w:val="00051D5B"/>
    <w:rsid w:val="000528B0"/>
    <w:rsid w:val="00052D6F"/>
    <w:rsid w:val="00052DE5"/>
    <w:rsid w:val="00053002"/>
    <w:rsid w:val="000531D3"/>
    <w:rsid w:val="00053438"/>
    <w:rsid w:val="000534A7"/>
    <w:rsid w:val="000537F6"/>
    <w:rsid w:val="00054198"/>
    <w:rsid w:val="000541BE"/>
    <w:rsid w:val="00054303"/>
    <w:rsid w:val="0005468E"/>
    <w:rsid w:val="00054B4C"/>
    <w:rsid w:val="00054C06"/>
    <w:rsid w:val="00054E21"/>
    <w:rsid w:val="00054E27"/>
    <w:rsid w:val="00054FCC"/>
    <w:rsid w:val="00055232"/>
    <w:rsid w:val="00055568"/>
    <w:rsid w:val="00055AB1"/>
    <w:rsid w:val="000560D1"/>
    <w:rsid w:val="00056218"/>
    <w:rsid w:val="00056705"/>
    <w:rsid w:val="00056745"/>
    <w:rsid w:val="00056A3D"/>
    <w:rsid w:val="00056C68"/>
    <w:rsid w:val="00056D46"/>
    <w:rsid w:val="00056FFE"/>
    <w:rsid w:val="00057142"/>
    <w:rsid w:val="0005714A"/>
    <w:rsid w:val="000572C2"/>
    <w:rsid w:val="0005766D"/>
    <w:rsid w:val="000579B5"/>
    <w:rsid w:val="00057B2B"/>
    <w:rsid w:val="00060195"/>
    <w:rsid w:val="000602A4"/>
    <w:rsid w:val="000605C3"/>
    <w:rsid w:val="00060740"/>
    <w:rsid w:val="00060AF2"/>
    <w:rsid w:val="00060F21"/>
    <w:rsid w:val="000612DC"/>
    <w:rsid w:val="0006130E"/>
    <w:rsid w:val="00061469"/>
    <w:rsid w:val="0006174C"/>
    <w:rsid w:val="00061814"/>
    <w:rsid w:val="00061A91"/>
    <w:rsid w:val="00061BE4"/>
    <w:rsid w:val="00061D59"/>
    <w:rsid w:val="0006218B"/>
    <w:rsid w:val="00062190"/>
    <w:rsid w:val="0006261A"/>
    <w:rsid w:val="00062862"/>
    <w:rsid w:val="00062C65"/>
    <w:rsid w:val="00062F6C"/>
    <w:rsid w:val="000632D2"/>
    <w:rsid w:val="000636FC"/>
    <w:rsid w:val="0006372F"/>
    <w:rsid w:val="00063774"/>
    <w:rsid w:val="00063978"/>
    <w:rsid w:val="00063C66"/>
    <w:rsid w:val="00063CDD"/>
    <w:rsid w:val="00063D75"/>
    <w:rsid w:val="00063F6D"/>
    <w:rsid w:val="00064049"/>
    <w:rsid w:val="000647FB"/>
    <w:rsid w:val="00064A1D"/>
    <w:rsid w:val="00064A7C"/>
    <w:rsid w:val="00064FB1"/>
    <w:rsid w:val="00065049"/>
    <w:rsid w:val="00065185"/>
    <w:rsid w:val="00065190"/>
    <w:rsid w:val="0006541E"/>
    <w:rsid w:val="0006568A"/>
    <w:rsid w:val="00065E51"/>
    <w:rsid w:val="0006614B"/>
    <w:rsid w:val="00066353"/>
    <w:rsid w:val="000664E3"/>
    <w:rsid w:val="000665FA"/>
    <w:rsid w:val="000666A2"/>
    <w:rsid w:val="000669A5"/>
    <w:rsid w:val="000669E4"/>
    <w:rsid w:val="00066B64"/>
    <w:rsid w:val="00066C07"/>
    <w:rsid w:val="00066CA5"/>
    <w:rsid w:val="00066FBA"/>
    <w:rsid w:val="000672BC"/>
    <w:rsid w:val="00067397"/>
    <w:rsid w:val="00067454"/>
    <w:rsid w:val="000674E8"/>
    <w:rsid w:val="00067863"/>
    <w:rsid w:val="00067994"/>
    <w:rsid w:val="00067EFD"/>
    <w:rsid w:val="00070085"/>
    <w:rsid w:val="00070120"/>
    <w:rsid w:val="000703EA"/>
    <w:rsid w:val="00070618"/>
    <w:rsid w:val="00070775"/>
    <w:rsid w:val="00070B64"/>
    <w:rsid w:val="00070BF7"/>
    <w:rsid w:val="00070CFB"/>
    <w:rsid w:val="00070EB1"/>
    <w:rsid w:val="00070F9E"/>
    <w:rsid w:val="00071034"/>
    <w:rsid w:val="00071789"/>
    <w:rsid w:val="00071907"/>
    <w:rsid w:val="00071A3B"/>
    <w:rsid w:val="00071B34"/>
    <w:rsid w:val="0007216C"/>
    <w:rsid w:val="000721AD"/>
    <w:rsid w:val="000725A6"/>
    <w:rsid w:val="00072BB1"/>
    <w:rsid w:val="00072D09"/>
    <w:rsid w:val="00072FDF"/>
    <w:rsid w:val="00073535"/>
    <w:rsid w:val="00073677"/>
    <w:rsid w:val="00073954"/>
    <w:rsid w:val="00073B12"/>
    <w:rsid w:val="00073B13"/>
    <w:rsid w:val="00073D04"/>
    <w:rsid w:val="00073DFA"/>
    <w:rsid w:val="00074287"/>
    <w:rsid w:val="000747B4"/>
    <w:rsid w:val="000747EC"/>
    <w:rsid w:val="000748E0"/>
    <w:rsid w:val="000748F8"/>
    <w:rsid w:val="00074CBD"/>
    <w:rsid w:val="00074D19"/>
    <w:rsid w:val="00074D86"/>
    <w:rsid w:val="0007540D"/>
    <w:rsid w:val="00075659"/>
    <w:rsid w:val="000757F0"/>
    <w:rsid w:val="00075AA5"/>
    <w:rsid w:val="00075C50"/>
    <w:rsid w:val="00075C62"/>
    <w:rsid w:val="00075CFB"/>
    <w:rsid w:val="00075F7C"/>
    <w:rsid w:val="00076192"/>
    <w:rsid w:val="00076A9A"/>
    <w:rsid w:val="00076D84"/>
    <w:rsid w:val="0007709E"/>
    <w:rsid w:val="00077374"/>
    <w:rsid w:val="00077386"/>
    <w:rsid w:val="00077477"/>
    <w:rsid w:val="00077D5E"/>
    <w:rsid w:val="00077D6D"/>
    <w:rsid w:val="000800F2"/>
    <w:rsid w:val="000801DF"/>
    <w:rsid w:val="00080387"/>
    <w:rsid w:val="00080B9A"/>
    <w:rsid w:val="00080CD5"/>
    <w:rsid w:val="00080FD1"/>
    <w:rsid w:val="000813A2"/>
    <w:rsid w:val="00081455"/>
    <w:rsid w:val="00081A53"/>
    <w:rsid w:val="00081A63"/>
    <w:rsid w:val="00081B84"/>
    <w:rsid w:val="00081D4E"/>
    <w:rsid w:val="00081D51"/>
    <w:rsid w:val="00082044"/>
    <w:rsid w:val="00082142"/>
    <w:rsid w:val="00082A7F"/>
    <w:rsid w:val="0008311C"/>
    <w:rsid w:val="0008319F"/>
    <w:rsid w:val="00083334"/>
    <w:rsid w:val="0008333B"/>
    <w:rsid w:val="000833E0"/>
    <w:rsid w:val="000834FC"/>
    <w:rsid w:val="000835F6"/>
    <w:rsid w:val="00083870"/>
    <w:rsid w:val="00083A8E"/>
    <w:rsid w:val="00083B89"/>
    <w:rsid w:val="00083CF7"/>
    <w:rsid w:val="00083F14"/>
    <w:rsid w:val="000848F5"/>
    <w:rsid w:val="00084BA0"/>
    <w:rsid w:val="00084C00"/>
    <w:rsid w:val="00084FF0"/>
    <w:rsid w:val="00085122"/>
    <w:rsid w:val="00085940"/>
    <w:rsid w:val="000859ED"/>
    <w:rsid w:val="00085A0C"/>
    <w:rsid w:val="00085B35"/>
    <w:rsid w:val="00085D65"/>
    <w:rsid w:val="00085F69"/>
    <w:rsid w:val="000863C6"/>
    <w:rsid w:val="000867F7"/>
    <w:rsid w:val="00086930"/>
    <w:rsid w:val="00086A9A"/>
    <w:rsid w:val="000871A3"/>
    <w:rsid w:val="00087405"/>
    <w:rsid w:val="000874FB"/>
    <w:rsid w:val="0008775A"/>
    <w:rsid w:val="000877C1"/>
    <w:rsid w:val="00087912"/>
    <w:rsid w:val="00087A0B"/>
    <w:rsid w:val="00087C04"/>
    <w:rsid w:val="00087CAB"/>
    <w:rsid w:val="00087D4F"/>
    <w:rsid w:val="00087D70"/>
    <w:rsid w:val="00087EF8"/>
    <w:rsid w:val="000901BE"/>
    <w:rsid w:val="000905CC"/>
    <w:rsid w:val="00090BB2"/>
    <w:rsid w:val="00090BD8"/>
    <w:rsid w:val="00091137"/>
    <w:rsid w:val="000915DC"/>
    <w:rsid w:val="000917D0"/>
    <w:rsid w:val="000919B3"/>
    <w:rsid w:val="00091AAC"/>
    <w:rsid w:val="0009213D"/>
    <w:rsid w:val="000925F5"/>
    <w:rsid w:val="000927B0"/>
    <w:rsid w:val="00093146"/>
    <w:rsid w:val="00093459"/>
    <w:rsid w:val="000937BF"/>
    <w:rsid w:val="000938F1"/>
    <w:rsid w:val="0009425D"/>
    <w:rsid w:val="0009443F"/>
    <w:rsid w:val="00094A8F"/>
    <w:rsid w:val="00094B79"/>
    <w:rsid w:val="00094E49"/>
    <w:rsid w:val="000952AB"/>
    <w:rsid w:val="000954A2"/>
    <w:rsid w:val="000955F5"/>
    <w:rsid w:val="000960C1"/>
    <w:rsid w:val="0009622D"/>
    <w:rsid w:val="000962EB"/>
    <w:rsid w:val="0009638D"/>
    <w:rsid w:val="0009675C"/>
    <w:rsid w:val="000967FC"/>
    <w:rsid w:val="00096B77"/>
    <w:rsid w:val="00096C34"/>
    <w:rsid w:val="00096DAA"/>
    <w:rsid w:val="0009703F"/>
    <w:rsid w:val="00097488"/>
    <w:rsid w:val="00097634"/>
    <w:rsid w:val="0009768E"/>
    <w:rsid w:val="0009781D"/>
    <w:rsid w:val="000979B8"/>
    <w:rsid w:val="000A00B2"/>
    <w:rsid w:val="000A022F"/>
    <w:rsid w:val="000A0827"/>
    <w:rsid w:val="000A0BAE"/>
    <w:rsid w:val="000A0D0D"/>
    <w:rsid w:val="000A0E2F"/>
    <w:rsid w:val="000A167F"/>
    <w:rsid w:val="000A1705"/>
    <w:rsid w:val="000A1768"/>
    <w:rsid w:val="000A1897"/>
    <w:rsid w:val="000A1AAC"/>
    <w:rsid w:val="000A1AB0"/>
    <w:rsid w:val="000A1CE1"/>
    <w:rsid w:val="000A1E21"/>
    <w:rsid w:val="000A1EDB"/>
    <w:rsid w:val="000A2338"/>
    <w:rsid w:val="000A28FA"/>
    <w:rsid w:val="000A2ACA"/>
    <w:rsid w:val="000A2B8F"/>
    <w:rsid w:val="000A31C7"/>
    <w:rsid w:val="000A322A"/>
    <w:rsid w:val="000A3587"/>
    <w:rsid w:val="000A37DD"/>
    <w:rsid w:val="000A3984"/>
    <w:rsid w:val="000A39D1"/>
    <w:rsid w:val="000A39E5"/>
    <w:rsid w:val="000A3E64"/>
    <w:rsid w:val="000A4181"/>
    <w:rsid w:val="000A4623"/>
    <w:rsid w:val="000A4BF1"/>
    <w:rsid w:val="000A4ED4"/>
    <w:rsid w:val="000A4F23"/>
    <w:rsid w:val="000A4FA6"/>
    <w:rsid w:val="000A511C"/>
    <w:rsid w:val="000A58E7"/>
    <w:rsid w:val="000A59A7"/>
    <w:rsid w:val="000A5E70"/>
    <w:rsid w:val="000A5F85"/>
    <w:rsid w:val="000A6271"/>
    <w:rsid w:val="000A645B"/>
    <w:rsid w:val="000A65DF"/>
    <w:rsid w:val="000A698B"/>
    <w:rsid w:val="000A6A0D"/>
    <w:rsid w:val="000A6A85"/>
    <w:rsid w:val="000A6D84"/>
    <w:rsid w:val="000A70C4"/>
    <w:rsid w:val="000A7315"/>
    <w:rsid w:val="000A7378"/>
    <w:rsid w:val="000A7388"/>
    <w:rsid w:val="000A756D"/>
    <w:rsid w:val="000A78E9"/>
    <w:rsid w:val="000A792B"/>
    <w:rsid w:val="000A7A2B"/>
    <w:rsid w:val="000A7B14"/>
    <w:rsid w:val="000A7C18"/>
    <w:rsid w:val="000A7CE6"/>
    <w:rsid w:val="000A7D7C"/>
    <w:rsid w:val="000A7ED8"/>
    <w:rsid w:val="000A7F04"/>
    <w:rsid w:val="000B0282"/>
    <w:rsid w:val="000B04E6"/>
    <w:rsid w:val="000B05E0"/>
    <w:rsid w:val="000B05E2"/>
    <w:rsid w:val="000B05ED"/>
    <w:rsid w:val="000B0676"/>
    <w:rsid w:val="000B090D"/>
    <w:rsid w:val="000B09EF"/>
    <w:rsid w:val="000B0D88"/>
    <w:rsid w:val="000B0FD6"/>
    <w:rsid w:val="000B132F"/>
    <w:rsid w:val="000B17D9"/>
    <w:rsid w:val="000B195E"/>
    <w:rsid w:val="000B1997"/>
    <w:rsid w:val="000B21F1"/>
    <w:rsid w:val="000B248F"/>
    <w:rsid w:val="000B2673"/>
    <w:rsid w:val="000B2FCE"/>
    <w:rsid w:val="000B3421"/>
    <w:rsid w:val="000B3489"/>
    <w:rsid w:val="000B3836"/>
    <w:rsid w:val="000B3C28"/>
    <w:rsid w:val="000B3E68"/>
    <w:rsid w:val="000B44EF"/>
    <w:rsid w:val="000B4A0A"/>
    <w:rsid w:val="000B4B62"/>
    <w:rsid w:val="000B5104"/>
    <w:rsid w:val="000B535E"/>
    <w:rsid w:val="000B568F"/>
    <w:rsid w:val="000B569C"/>
    <w:rsid w:val="000B593F"/>
    <w:rsid w:val="000B5DDE"/>
    <w:rsid w:val="000B60A1"/>
    <w:rsid w:val="000B60F5"/>
    <w:rsid w:val="000B626F"/>
    <w:rsid w:val="000B65F3"/>
    <w:rsid w:val="000B690C"/>
    <w:rsid w:val="000B693E"/>
    <w:rsid w:val="000B7556"/>
    <w:rsid w:val="000B76C1"/>
    <w:rsid w:val="000B7B43"/>
    <w:rsid w:val="000B7DF7"/>
    <w:rsid w:val="000C06CE"/>
    <w:rsid w:val="000C0AFB"/>
    <w:rsid w:val="000C0B81"/>
    <w:rsid w:val="000C111E"/>
    <w:rsid w:val="000C1206"/>
    <w:rsid w:val="000C13DF"/>
    <w:rsid w:val="000C1B1B"/>
    <w:rsid w:val="000C1B5A"/>
    <w:rsid w:val="000C283C"/>
    <w:rsid w:val="000C2847"/>
    <w:rsid w:val="000C2F71"/>
    <w:rsid w:val="000C3041"/>
    <w:rsid w:val="000C32C2"/>
    <w:rsid w:val="000C364C"/>
    <w:rsid w:val="000C3651"/>
    <w:rsid w:val="000C3768"/>
    <w:rsid w:val="000C3BCA"/>
    <w:rsid w:val="000C3C9F"/>
    <w:rsid w:val="000C3ED9"/>
    <w:rsid w:val="000C4034"/>
    <w:rsid w:val="000C406F"/>
    <w:rsid w:val="000C423C"/>
    <w:rsid w:val="000C4506"/>
    <w:rsid w:val="000C4626"/>
    <w:rsid w:val="000C4731"/>
    <w:rsid w:val="000C4D44"/>
    <w:rsid w:val="000C4E61"/>
    <w:rsid w:val="000C4FD5"/>
    <w:rsid w:val="000C54FC"/>
    <w:rsid w:val="000C5735"/>
    <w:rsid w:val="000C5749"/>
    <w:rsid w:val="000C58A3"/>
    <w:rsid w:val="000C593C"/>
    <w:rsid w:val="000C5AF0"/>
    <w:rsid w:val="000C5EFB"/>
    <w:rsid w:val="000C5F19"/>
    <w:rsid w:val="000C63EE"/>
    <w:rsid w:val="000C686B"/>
    <w:rsid w:val="000C6C10"/>
    <w:rsid w:val="000C6E5D"/>
    <w:rsid w:val="000C7035"/>
    <w:rsid w:val="000C76BB"/>
    <w:rsid w:val="000C79F9"/>
    <w:rsid w:val="000C7F57"/>
    <w:rsid w:val="000D010B"/>
    <w:rsid w:val="000D01C7"/>
    <w:rsid w:val="000D0386"/>
    <w:rsid w:val="000D05BF"/>
    <w:rsid w:val="000D0859"/>
    <w:rsid w:val="000D0D23"/>
    <w:rsid w:val="000D0E0A"/>
    <w:rsid w:val="000D10F0"/>
    <w:rsid w:val="000D1807"/>
    <w:rsid w:val="000D1B50"/>
    <w:rsid w:val="000D2241"/>
    <w:rsid w:val="000D22A7"/>
    <w:rsid w:val="000D2321"/>
    <w:rsid w:val="000D24C3"/>
    <w:rsid w:val="000D251E"/>
    <w:rsid w:val="000D2547"/>
    <w:rsid w:val="000D296F"/>
    <w:rsid w:val="000D2EF6"/>
    <w:rsid w:val="000D325D"/>
    <w:rsid w:val="000D3394"/>
    <w:rsid w:val="000D33BC"/>
    <w:rsid w:val="000D39FE"/>
    <w:rsid w:val="000D3C05"/>
    <w:rsid w:val="000D3DF8"/>
    <w:rsid w:val="000D4214"/>
    <w:rsid w:val="000D45D9"/>
    <w:rsid w:val="000D4AC9"/>
    <w:rsid w:val="000D5504"/>
    <w:rsid w:val="000D5692"/>
    <w:rsid w:val="000D57CD"/>
    <w:rsid w:val="000D5C0C"/>
    <w:rsid w:val="000D5D77"/>
    <w:rsid w:val="000D5FC8"/>
    <w:rsid w:val="000D65C4"/>
    <w:rsid w:val="000D665D"/>
    <w:rsid w:val="000D6B0D"/>
    <w:rsid w:val="000D726F"/>
    <w:rsid w:val="000D73B7"/>
    <w:rsid w:val="000D73F4"/>
    <w:rsid w:val="000D7466"/>
    <w:rsid w:val="000D789B"/>
    <w:rsid w:val="000D7AAE"/>
    <w:rsid w:val="000D7D73"/>
    <w:rsid w:val="000E0105"/>
    <w:rsid w:val="000E0430"/>
    <w:rsid w:val="000E05AC"/>
    <w:rsid w:val="000E0634"/>
    <w:rsid w:val="000E06B1"/>
    <w:rsid w:val="000E09FE"/>
    <w:rsid w:val="000E1011"/>
    <w:rsid w:val="000E12DE"/>
    <w:rsid w:val="000E138E"/>
    <w:rsid w:val="000E15A4"/>
    <w:rsid w:val="000E1693"/>
    <w:rsid w:val="000E16D2"/>
    <w:rsid w:val="000E1736"/>
    <w:rsid w:val="000E17EB"/>
    <w:rsid w:val="000E186C"/>
    <w:rsid w:val="000E1D60"/>
    <w:rsid w:val="000E209D"/>
    <w:rsid w:val="000E21D1"/>
    <w:rsid w:val="000E22DD"/>
    <w:rsid w:val="000E231E"/>
    <w:rsid w:val="000E3440"/>
    <w:rsid w:val="000E3441"/>
    <w:rsid w:val="000E37F0"/>
    <w:rsid w:val="000E38D1"/>
    <w:rsid w:val="000E3980"/>
    <w:rsid w:val="000E3B36"/>
    <w:rsid w:val="000E3C78"/>
    <w:rsid w:val="000E3CC1"/>
    <w:rsid w:val="000E3EF1"/>
    <w:rsid w:val="000E41F0"/>
    <w:rsid w:val="000E44F2"/>
    <w:rsid w:val="000E46AF"/>
    <w:rsid w:val="000E4862"/>
    <w:rsid w:val="000E50A6"/>
    <w:rsid w:val="000E5151"/>
    <w:rsid w:val="000E5526"/>
    <w:rsid w:val="000E572A"/>
    <w:rsid w:val="000E5854"/>
    <w:rsid w:val="000E5962"/>
    <w:rsid w:val="000E5FB4"/>
    <w:rsid w:val="000E5FE6"/>
    <w:rsid w:val="000E6429"/>
    <w:rsid w:val="000E65F0"/>
    <w:rsid w:val="000E6687"/>
    <w:rsid w:val="000E6FC4"/>
    <w:rsid w:val="000E7490"/>
    <w:rsid w:val="000E767F"/>
    <w:rsid w:val="000E77B4"/>
    <w:rsid w:val="000E77F9"/>
    <w:rsid w:val="000E7834"/>
    <w:rsid w:val="000E7BB7"/>
    <w:rsid w:val="000E7CAD"/>
    <w:rsid w:val="000E7D1B"/>
    <w:rsid w:val="000F0028"/>
    <w:rsid w:val="000F0A36"/>
    <w:rsid w:val="000F10FD"/>
    <w:rsid w:val="000F12C9"/>
    <w:rsid w:val="000F1477"/>
    <w:rsid w:val="000F161D"/>
    <w:rsid w:val="000F1880"/>
    <w:rsid w:val="000F198F"/>
    <w:rsid w:val="000F1D6C"/>
    <w:rsid w:val="000F20D6"/>
    <w:rsid w:val="000F21AA"/>
    <w:rsid w:val="000F21C3"/>
    <w:rsid w:val="000F24BF"/>
    <w:rsid w:val="000F25F5"/>
    <w:rsid w:val="000F2D65"/>
    <w:rsid w:val="000F3232"/>
    <w:rsid w:val="000F325B"/>
    <w:rsid w:val="000F3C5C"/>
    <w:rsid w:val="000F3ED9"/>
    <w:rsid w:val="000F3FA1"/>
    <w:rsid w:val="000F41E7"/>
    <w:rsid w:val="000F426B"/>
    <w:rsid w:val="000F46B7"/>
    <w:rsid w:val="000F4C30"/>
    <w:rsid w:val="000F4C3C"/>
    <w:rsid w:val="000F4E38"/>
    <w:rsid w:val="000F4E5C"/>
    <w:rsid w:val="000F4FF8"/>
    <w:rsid w:val="000F5515"/>
    <w:rsid w:val="000F560F"/>
    <w:rsid w:val="000F57A5"/>
    <w:rsid w:val="000F57AF"/>
    <w:rsid w:val="000F58D1"/>
    <w:rsid w:val="000F5EE8"/>
    <w:rsid w:val="000F6238"/>
    <w:rsid w:val="000F629F"/>
    <w:rsid w:val="000F62A3"/>
    <w:rsid w:val="000F65F0"/>
    <w:rsid w:val="000F686C"/>
    <w:rsid w:val="000F695A"/>
    <w:rsid w:val="000F72B0"/>
    <w:rsid w:val="000F74A4"/>
    <w:rsid w:val="000F74AB"/>
    <w:rsid w:val="000F7655"/>
    <w:rsid w:val="000F7D9D"/>
    <w:rsid w:val="000F7E5A"/>
    <w:rsid w:val="000F7E66"/>
    <w:rsid w:val="000F7FAB"/>
    <w:rsid w:val="000F7FB4"/>
    <w:rsid w:val="001000C4"/>
    <w:rsid w:val="0010017A"/>
    <w:rsid w:val="00100672"/>
    <w:rsid w:val="00100983"/>
    <w:rsid w:val="00100A3F"/>
    <w:rsid w:val="00100DCE"/>
    <w:rsid w:val="001011CB"/>
    <w:rsid w:val="001012DD"/>
    <w:rsid w:val="00101BEB"/>
    <w:rsid w:val="00101E8C"/>
    <w:rsid w:val="0010211D"/>
    <w:rsid w:val="00102385"/>
    <w:rsid w:val="001023E5"/>
    <w:rsid w:val="00102BCD"/>
    <w:rsid w:val="00102CFD"/>
    <w:rsid w:val="00102DE1"/>
    <w:rsid w:val="00102EC4"/>
    <w:rsid w:val="00102F09"/>
    <w:rsid w:val="00102F45"/>
    <w:rsid w:val="00102F78"/>
    <w:rsid w:val="001034AC"/>
    <w:rsid w:val="00103718"/>
    <w:rsid w:val="001038B9"/>
    <w:rsid w:val="00103A63"/>
    <w:rsid w:val="00103B43"/>
    <w:rsid w:val="00103B74"/>
    <w:rsid w:val="00103BFB"/>
    <w:rsid w:val="00103E6B"/>
    <w:rsid w:val="00104B70"/>
    <w:rsid w:val="00104C2D"/>
    <w:rsid w:val="00104C9A"/>
    <w:rsid w:val="00104D96"/>
    <w:rsid w:val="00104DFB"/>
    <w:rsid w:val="00105075"/>
    <w:rsid w:val="00105191"/>
    <w:rsid w:val="001054AF"/>
    <w:rsid w:val="0010564A"/>
    <w:rsid w:val="00105A43"/>
    <w:rsid w:val="00105BB2"/>
    <w:rsid w:val="00105E6E"/>
    <w:rsid w:val="00105EE8"/>
    <w:rsid w:val="00105FD6"/>
    <w:rsid w:val="001068C7"/>
    <w:rsid w:val="00106993"/>
    <w:rsid w:val="00106A45"/>
    <w:rsid w:val="00106C89"/>
    <w:rsid w:val="00106D05"/>
    <w:rsid w:val="00106D22"/>
    <w:rsid w:val="00107011"/>
    <w:rsid w:val="0010741E"/>
    <w:rsid w:val="00107696"/>
    <w:rsid w:val="001076E7"/>
    <w:rsid w:val="001078C6"/>
    <w:rsid w:val="00107B4A"/>
    <w:rsid w:val="00107BFE"/>
    <w:rsid w:val="00107F75"/>
    <w:rsid w:val="001101A3"/>
    <w:rsid w:val="001101CD"/>
    <w:rsid w:val="00110663"/>
    <w:rsid w:val="00110F26"/>
    <w:rsid w:val="00111139"/>
    <w:rsid w:val="001111C1"/>
    <w:rsid w:val="001112B7"/>
    <w:rsid w:val="001114BC"/>
    <w:rsid w:val="001117A7"/>
    <w:rsid w:val="00111954"/>
    <w:rsid w:val="0011199F"/>
    <w:rsid w:val="001119A3"/>
    <w:rsid w:val="00111B44"/>
    <w:rsid w:val="00111CCF"/>
    <w:rsid w:val="00112022"/>
    <w:rsid w:val="00112065"/>
    <w:rsid w:val="00112353"/>
    <w:rsid w:val="00112A43"/>
    <w:rsid w:val="00112AAC"/>
    <w:rsid w:val="00112B57"/>
    <w:rsid w:val="00112DF2"/>
    <w:rsid w:val="00112F4F"/>
    <w:rsid w:val="0011307B"/>
    <w:rsid w:val="00113281"/>
    <w:rsid w:val="00113402"/>
    <w:rsid w:val="001138D1"/>
    <w:rsid w:val="00113BF8"/>
    <w:rsid w:val="00113BFF"/>
    <w:rsid w:val="00113CB1"/>
    <w:rsid w:val="00113D52"/>
    <w:rsid w:val="001141F2"/>
    <w:rsid w:val="001142C7"/>
    <w:rsid w:val="001145AE"/>
    <w:rsid w:val="00114602"/>
    <w:rsid w:val="0011461C"/>
    <w:rsid w:val="0011484F"/>
    <w:rsid w:val="00114A8D"/>
    <w:rsid w:val="00114AAE"/>
    <w:rsid w:val="00115003"/>
    <w:rsid w:val="001155F7"/>
    <w:rsid w:val="00115AC8"/>
    <w:rsid w:val="00115B4D"/>
    <w:rsid w:val="00115DE5"/>
    <w:rsid w:val="00115E92"/>
    <w:rsid w:val="00115EA7"/>
    <w:rsid w:val="0011630C"/>
    <w:rsid w:val="00116542"/>
    <w:rsid w:val="00116546"/>
    <w:rsid w:val="001169A5"/>
    <w:rsid w:val="00117175"/>
    <w:rsid w:val="0011727E"/>
    <w:rsid w:val="0011731D"/>
    <w:rsid w:val="001176A6"/>
    <w:rsid w:val="00117AC6"/>
    <w:rsid w:val="00117BCE"/>
    <w:rsid w:val="00117BDD"/>
    <w:rsid w:val="00117D5A"/>
    <w:rsid w:val="00120084"/>
    <w:rsid w:val="00120B5B"/>
    <w:rsid w:val="00120BCA"/>
    <w:rsid w:val="00120CF0"/>
    <w:rsid w:val="00120DE8"/>
    <w:rsid w:val="0012121F"/>
    <w:rsid w:val="001219AD"/>
    <w:rsid w:val="00121BC7"/>
    <w:rsid w:val="00121DB4"/>
    <w:rsid w:val="00121F15"/>
    <w:rsid w:val="00121FE2"/>
    <w:rsid w:val="001221F6"/>
    <w:rsid w:val="00122717"/>
    <w:rsid w:val="00122765"/>
    <w:rsid w:val="00122940"/>
    <w:rsid w:val="00122A1E"/>
    <w:rsid w:val="00122C76"/>
    <w:rsid w:val="00122D4C"/>
    <w:rsid w:val="00122F03"/>
    <w:rsid w:val="0012355F"/>
    <w:rsid w:val="001239D3"/>
    <w:rsid w:val="00123B50"/>
    <w:rsid w:val="00123C54"/>
    <w:rsid w:val="00123D21"/>
    <w:rsid w:val="00123F4E"/>
    <w:rsid w:val="00123FCC"/>
    <w:rsid w:val="00124387"/>
    <w:rsid w:val="00124649"/>
    <w:rsid w:val="00124AEF"/>
    <w:rsid w:val="00124B45"/>
    <w:rsid w:val="00124E86"/>
    <w:rsid w:val="001251DB"/>
    <w:rsid w:val="001251EC"/>
    <w:rsid w:val="0012532A"/>
    <w:rsid w:val="001253AB"/>
    <w:rsid w:val="001253CB"/>
    <w:rsid w:val="001255D6"/>
    <w:rsid w:val="001256B3"/>
    <w:rsid w:val="001258D0"/>
    <w:rsid w:val="00125A02"/>
    <w:rsid w:val="00125EE2"/>
    <w:rsid w:val="00125FBA"/>
    <w:rsid w:val="00126143"/>
    <w:rsid w:val="001265A9"/>
    <w:rsid w:val="001267DA"/>
    <w:rsid w:val="00126A4B"/>
    <w:rsid w:val="00126AE3"/>
    <w:rsid w:val="00126EEC"/>
    <w:rsid w:val="001270A5"/>
    <w:rsid w:val="00127592"/>
    <w:rsid w:val="00127957"/>
    <w:rsid w:val="00127979"/>
    <w:rsid w:val="00127BFE"/>
    <w:rsid w:val="00127C99"/>
    <w:rsid w:val="00127CCC"/>
    <w:rsid w:val="00127EF2"/>
    <w:rsid w:val="00127F3B"/>
    <w:rsid w:val="00127FE2"/>
    <w:rsid w:val="00130016"/>
    <w:rsid w:val="001300F9"/>
    <w:rsid w:val="00130432"/>
    <w:rsid w:val="00130591"/>
    <w:rsid w:val="00130715"/>
    <w:rsid w:val="00130E69"/>
    <w:rsid w:val="001310F2"/>
    <w:rsid w:val="0013112E"/>
    <w:rsid w:val="001311FA"/>
    <w:rsid w:val="00131397"/>
    <w:rsid w:val="001313D2"/>
    <w:rsid w:val="00131A12"/>
    <w:rsid w:val="00131C5B"/>
    <w:rsid w:val="00131E32"/>
    <w:rsid w:val="00131FBA"/>
    <w:rsid w:val="00132339"/>
    <w:rsid w:val="001324F3"/>
    <w:rsid w:val="0013252A"/>
    <w:rsid w:val="001327B8"/>
    <w:rsid w:val="00132824"/>
    <w:rsid w:val="00132C95"/>
    <w:rsid w:val="00132FFE"/>
    <w:rsid w:val="0013329A"/>
    <w:rsid w:val="00133386"/>
    <w:rsid w:val="00133AAB"/>
    <w:rsid w:val="00133ABC"/>
    <w:rsid w:val="0013438A"/>
    <w:rsid w:val="0013456D"/>
    <w:rsid w:val="001359BA"/>
    <w:rsid w:val="0013618E"/>
    <w:rsid w:val="001362CD"/>
    <w:rsid w:val="00136352"/>
    <w:rsid w:val="001364F2"/>
    <w:rsid w:val="001369F8"/>
    <w:rsid w:val="001377DC"/>
    <w:rsid w:val="001378A4"/>
    <w:rsid w:val="00137972"/>
    <w:rsid w:val="00137CE5"/>
    <w:rsid w:val="00137E34"/>
    <w:rsid w:val="001401CE"/>
    <w:rsid w:val="001401FC"/>
    <w:rsid w:val="001403BE"/>
    <w:rsid w:val="00140583"/>
    <w:rsid w:val="00140702"/>
    <w:rsid w:val="00140A93"/>
    <w:rsid w:val="00140AD8"/>
    <w:rsid w:val="00140BAA"/>
    <w:rsid w:val="00140FA0"/>
    <w:rsid w:val="00141AA6"/>
    <w:rsid w:val="00141D01"/>
    <w:rsid w:val="00141D67"/>
    <w:rsid w:val="0014232B"/>
    <w:rsid w:val="001425CA"/>
    <w:rsid w:val="0014260D"/>
    <w:rsid w:val="001426A3"/>
    <w:rsid w:val="001426E0"/>
    <w:rsid w:val="0014287D"/>
    <w:rsid w:val="0014290F"/>
    <w:rsid w:val="00142993"/>
    <w:rsid w:val="00142A30"/>
    <w:rsid w:val="001430F2"/>
    <w:rsid w:val="0014321D"/>
    <w:rsid w:val="0014335C"/>
    <w:rsid w:val="0014358D"/>
    <w:rsid w:val="0014359A"/>
    <w:rsid w:val="00143F42"/>
    <w:rsid w:val="00143F59"/>
    <w:rsid w:val="00143FBB"/>
    <w:rsid w:val="0014414D"/>
    <w:rsid w:val="001441C0"/>
    <w:rsid w:val="001442E3"/>
    <w:rsid w:val="00144302"/>
    <w:rsid w:val="00144524"/>
    <w:rsid w:val="00144954"/>
    <w:rsid w:val="00144A26"/>
    <w:rsid w:val="00145280"/>
    <w:rsid w:val="00145567"/>
    <w:rsid w:val="0014562D"/>
    <w:rsid w:val="00145689"/>
    <w:rsid w:val="0014574E"/>
    <w:rsid w:val="00145A27"/>
    <w:rsid w:val="00145E20"/>
    <w:rsid w:val="00145F82"/>
    <w:rsid w:val="00145FA7"/>
    <w:rsid w:val="00145FC5"/>
    <w:rsid w:val="00146471"/>
    <w:rsid w:val="00146932"/>
    <w:rsid w:val="00146C92"/>
    <w:rsid w:val="00146D91"/>
    <w:rsid w:val="0014716F"/>
    <w:rsid w:val="0014722A"/>
    <w:rsid w:val="001473DD"/>
    <w:rsid w:val="001473E4"/>
    <w:rsid w:val="0014756A"/>
    <w:rsid w:val="0014767B"/>
    <w:rsid w:val="00147A4A"/>
    <w:rsid w:val="00147F17"/>
    <w:rsid w:val="0015022F"/>
    <w:rsid w:val="0015025C"/>
    <w:rsid w:val="001502B0"/>
    <w:rsid w:val="00150406"/>
    <w:rsid w:val="00150538"/>
    <w:rsid w:val="00150911"/>
    <w:rsid w:val="00150922"/>
    <w:rsid w:val="0015093A"/>
    <w:rsid w:val="00150C06"/>
    <w:rsid w:val="001513C7"/>
    <w:rsid w:val="0015188D"/>
    <w:rsid w:val="00151AF9"/>
    <w:rsid w:val="00151C96"/>
    <w:rsid w:val="00151FF4"/>
    <w:rsid w:val="00152205"/>
    <w:rsid w:val="0015233E"/>
    <w:rsid w:val="0015236F"/>
    <w:rsid w:val="001524ED"/>
    <w:rsid w:val="00152C44"/>
    <w:rsid w:val="00152FC8"/>
    <w:rsid w:val="00153D74"/>
    <w:rsid w:val="001540B2"/>
    <w:rsid w:val="00154213"/>
    <w:rsid w:val="001549A1"/>
    <w:rsid w:val="00154DF5"/>
    <w:rsid w:val="00155051"/>
    <w:rsid w:val="0015550C"/>
    <w:rsid w:val="001555DF"/>
    <w:rsid w:val="00155A67"/>
    <w:rsid w:val="00155DE9"/>
    <w:rsid w:val="00155EC3"/>
    <w:rsid w:val="00155FE1"/>
    <w:rsid w:val="001562DA"/>
    <w:rsid w:val="00156321"/>
    <w:rsid w:val="001564E2"/>
    <w:rsid w:val="0015660F"/>
    <w:rsid w:val="00156C59"/>
    <w:rsid w:val="00156D4D"/>
    <w:rsid w:val="00156D96"/>
    <w:rsid w:val="00156EFA"/>
    <w:rsid w:val="00156F17"/>
    <w:rsid w:val="001572B2"/>
    <w:rsid w:val="00157CFB"/>
    <w:rsid w:val="001608E4"/>
    <w:rsid w:val="00160BF4"/>
    <w:rsid w:val="00160FEB"/>
    <w:rsid w:val="001610CE"/>
    <w:rsid w:val="0016124B"/>
    <w:rsid w:val="001612B7"/>
    <w:rsid w:val="0016140C"/>
    <w:rsid w:val="0016167E"/>
    <w:rsid w:val="00161834"/>
    <w:rsid w:val="00161B60"/>
    <w:rsid w:val="00161FB9"/>
    <w:rsid w:val="00162042"/>
    <w:rsid w:val="00162271"/>
    <w:rsid w:val="0016232E"/>
    <w:rsid w:val="00162385"/>
    <w:rsid w:val="00162449"/>
    <w:rsid w:val="00162559"/>
    <w:rsid w:val="0016274A"/>
    <w:rsid w:val="00162917"/>
    <w:rsid w:val="00162972"/>
    <w:rsid w:val="00162BE3"/>
    <w:rsid w:val="00162EEB"/>
    <w:rsid w:val="0016318D"/>
    <w:rsid w:val="00163267"/>
    <w:rsid w:val="001633C3"/>
    <w:rsid w:val="0016354D"/>
    <w:rsid w:val="00163639"/>
    <w:rsid w:val="001638EA"/>
    <w:rsid w:val="001639D0"/>
    <w:rsid w:val="00163A5C"/>
    <w:rsid w:val="00163ED2"/>
    <w:rsid w:val="00163F72"/>
    <w:rsid w:val="00163FAC"/>
    <w:rsid w:val="00164160"/>
    <w:rsid w:val="00164427"/>
    <w:rsid w:val="0016449F"/>
    <w:rsid w:val="00164817"/>
    <w:rsid w:val="001648D2"/>
    <w:rsid w:val="001649B6"/>
    <w:rsid w:val="00164A6C"/>
    <w:rsid w:val="00164B3C"/>
    <w:rsid w:val="00164C19"/>
    <w:rsid w:val="00164C98"/>
    <w:rsid w:val="001651B1"/>
    <w:rsid w:val="001651FA"/>
    <w:rsid w:val="00165238"/>
    <w:rsid w:val="00165992"/>
    <w:rsid w:val="001659D6"/>
    <w:rsid w:val="00165CD5"/>
    <w:rsid w:val="0016600C"/>
    <w:rsid w:val="00166122"/>
    <w:rsid w:val="00166152"/>
    <w:rsid w:val="00166606"/>
    <w:rsid w:val="0016665D"/>
    <w:rsid w:val="00166AA4"/>
    <w:rsid w:val="00166C83"/>
    <w:rsid w:val="00166DA1"/>
    <w:rsid w:val="00166E23"/>
    <w:rsid w:val="00166E3E"/>
    <w:rsid w:val="00166EBD"/>
    <w:rsid w:val="00167069"/>
    <w:rsid w:val="00167298"/>
    <w:rsid w:val="00167A38"/>
    <w:rsid w:val="00167B3D"/>
    <w:rsid w:val="00167D1B"/>
    <w:rsid w:val="00167DF3"/>
    <w:rsid w:val="001701FD"/>
    <w:rsid w:val="00170287"/>
    <w:rsid w:val="00170755"/>
    <w:rsid w:val="00170AF9"/>
    <w:rsid w:val="00170FAD"/>
    <w:rsid w:val="00171331"/>
    <w:rsid w:val="00171389"/>
    <w:rsid w:val="001714EB"/>
    <w:rsid w:val="001717DB"/>
    <w:rsid w:val="00171DF1"/>
    <w:rsid w:val="00172011"/>
    <w:rsid w:val="0017236C"/>
    <w:rsid w:val="001723FE"/>
    <w:rsid w:val="001724E1"/>
    <w:rsid w:val="001725B1"/>
    <w:rsid w:val="001726A4"/>
    <w:rsid w:val="001729A0"/>
    <w:rsid w:val="001729A7"/>
    <w:rsid w:val="00172C3C"/>
    <w:rsid w:val="00172D42"/>
    <w:rsid w:val="00173416"/>
    <w:rsid w:val="0017348D"/>
    <w:rsid w:val="00173867"/>
    <w:rsid w:val="00173896"/>
    <w:rsid w:val="001738EF"/>
    <w:rsid w:val="0017396F"/>
    <w:rsid w:val="00174026"/>
    <w:rsid w:val="00174039"/>
    <w:rsid w:val="00174193"/>
    <w:rsid w:val="001743D2"/>
    <w:rsid w:val="00174927"/>
    <w:rsid w:val="00174954"/>
    <w:rsid w:val="001749E8"/>
    <w:rsid w:val="00174BEA"/>
    <w:rsid w:val="00174DE9"/>
    <w:rsid w:val="00174F49"/>
    <w:rsid w:val="0017510C"/>
    <w:rsid w:val="00175259"/>
    <w:rsid w:val="001759B1"/>
    <w:rsid w:val="00175C2C"/>
    <w:rsid w:val="00175EC2"/>
    <w:rsid w:val="001761B3"/>
    <w:rsid w:val="001762EF"/>
    <w:rsid w:val="00176B73"/>
    <w:rsid w:val="00176F7A"/>
    <w:rsid w:val="00176FE9"/>
    <w:rsid w:val="00177076"/>
    <w:rsid w:val="001770AD"/>
    <w:rsid w:val="00177250"/>
    <w:rsid w:val="001776CE"/>
    <w:rsid w:val="00177871"/>
    <w:rsid w:val="00177957"/>
    <w:rsid w:val="00177C3D"/>
    <w:rsid w:val="00177CAF"/>
    <w:rsid w:val="00177D4C"/>
    <w:rsid w:val="00177D88"/>
    <w:rsid w:val="00177E5A"/>
    <w:rsid w:val="0018019C"/>
    <w:rsid w:val="001806E8"/>
    <w:rsid w:val="001807BF"/>
    <w:rsid w:val="001807D6"/>
    <w:rsid w:val="00180BAF"/>
    <w:rsid w:val="00180C17"/>
    <w:rsid w:val="00180E51"/>
    <w:rsid w:val="0018136D"/>
    <w:rsid w:val="0018146E"/>
    <w:rsid w:val="00181AD2"/>
    <w:rsid w:val="00181C7F"/>
    <w:rsid w:val="00182250"/>
    <w:rsid w:val="0018264C"/>
    <w:rsid w:val="0018269A"/>
    <w:rsid w:val="00182A71"/>
    <w:rsid w:val="00182CBD"/>
    <w:rsid w:val="001839D7"/>
    <w:rsid w:val="00183A05"/>
    <w:rsid w:val="00183ACC"/>
    <w:rsid w:val="00183E61"/>
    <w:rsid w:val="0018472F"/>
    <w:rsid w:val="001848D6"/>
    <w:rsid w:val="00184A66"/>
    <w:rsid w:val="00184F83"/>
    <w:rsid w:val="001855EC"/>
    <w:rsid w:val="0018574F"/>
    <w:rsid w:val="00185A07"/>
    <w:rsid w:val="00185FF8"/>
    <w:rsid w:val="00186070"/>
    <w:rsid w:val="001861BE"/>
    <w:rsid w:val="00186214"/>
    <w:rsid w:val="00186385"/>
    <w:rsid w:val="001867DA"/>
    <w:rsid w:val="00186A1C"/>
    <w:rsid w:val="00186ADB"/>
    <w:rsid w:val="00186D3D"/>
    <w:rsid w:val="0018730E"/>
    <w:rsid w:val="0018737B"/>
    <w:rsid w:val="001874AA"/>
    <w:rsid w:val="001906B0"/>
    <w:rsid w:val="00190831"/>
    <w:rsid w:val="00190A3F"/>
    <w:rsid w:val="00190B51"/>
    <w:rsid w:val="00190D35"/>
    <w:rsid w:val="00191159"/>
    <w:rsid w:val="00191466"/>
    <w:rsid w:val="001915E6"/>
    <w:rsid w:val="001918BC"/>
    <w:rsid w:val="001928A7"/>
    <w:rsid w:val="00192C5C"/>
    <w:rsid w:val="00192CC4"/>
    <w:rsid w:val="001932CF"/>
    <w:rsid w:val="0019347C"/>
    <w:rsid w:val="00193487"/>
    <w:rsid w:val="00193670"/>
    <w:rsid w:val="001937FC"/>
    <w:rsid w:val="00193D74"/>
    <w:rsid w:val="00193DA3"/>
    <w:rsid w:val="00194043"/>
    <w:rsid w:val="001940A3"/>
    <w:rsid w:val="001940A4"/>
    <w:rsid w:val="001944AD"/>
    <w:rsid w:val="00194EA5"/>
    <w:rsid w:val="001951F2"/>
    <w:rsid w:val="00195206"/>
    <w:rsid w:val="0019550D"/>
    <w:rsid w:val="001956DF"/>
    <w:rsid w:val="00195C02"/>
    <w:rsid w:val="0019644B"/>
    <w:rsid w:val="001964B0"/>
    <w:rsid w:val="00196660"/>
    <w:rsid w:val="0019698B"/>
    <w:rsid w:val="00196F15"/>
    <w:rsid w:val="001975A6"/>
    <w:rsid w:val="0019788D"/>
    <w:rsid w:val="00197D00"/>
    <w:rsid w:val="001A011D"/>
    <w:rsid w:val="001A02D3"/>
    <w:rsid w:val="001A040E"/>
    <w:rsid w:val="001A055D"/>
    <w:rsid w:val="001A060A"/>
    <w:rsid w:val="001A062B"/>
    <w:rsid w:val="001A0694"/>
    <w:rsid w:val="001A0C45"/>
    <w:rsid w:val="001A0E16"/>
    <w:rsid w:val="001A106F"/>
    <w:rsid w:val="001A1591"/>
    <w:rsid w:val="001A16B5"/>
    <w:rsid w:val="001A19BE"/>
    <w:rsid w:val="001A1DAD"/>
    <w:rsid w:val="001A1E29"/>
    <w:rsid w:val="001A1EAC"/>
    <w:rsid w:val="001A1F7A"/>
    <w:rsid w:val="001A2237"/>
    <w:rsid w:val="001A2281"/>
    <w:rsid w:val="001A3485"/>
    <w:rsid w:val="001A351D"/>
    <w:rsid w:val="001A3B5B"/>
    <w:rsid w:val="001A3E86"/>
    <w:rsid w:val="001A3EAE"/>
    <w:rsid w:val="001A4167"/>
    <w:rsid w:val="001A4368"/>
    <w:rsid w:val="001A43C5"/>
    <w:rsid w:val="001A4F52"/>
    <w:rsid w:val="001A51B0"/>
    <w:rsid w:val="001A55BA"/>
    <w:rsid w:val="001A582B"/>
    <w:rsid w:val="001A5988"/>
    <w:rsid w:val="001A5A9B"/>
    <w:rsid w:val="001A5FED"/>
    <w:rsid w:val="001A6416"/>
    <w:rsid w:val="001A6549"/>
    <w:rsid w:val="001A67E0"/>
    <w:rsid w:val="001A6829"/>
    <w:rsid w:val="001A6990"/>
    <w:rsid w:val="001A6ABD"/>
    <w:rsid w:val="001A6DE6"/>
    <w:rsid w:val="001A71A9"/>
    <w:rsid w:val="001A73D0"/>
    <w:rsid w:val="001A7456"/>
    <w:rsid w:val="001A74B3"/>
    <w:rsid w:val="001A750A"/>
    <w:rsid w:val="001A7886"/>
    <w:rsid w:val="001A7A15"/>
    <w:rsid w:val="001A7B00"/>
    <w:rsid w:val="001A7B6A"/>
    <w:rsid w:val="001A7D03"/>
    <w:rsid w:val="001B01B4"/>
    <w:rsid w:val="001B0242"/>
    <w:rsid w:val="001B06B5"/>
    <w:rsid w:val="001B092E"/>
    <w:rsid w:val="001B0AFC"/>
    <w:rsid w:val="001B0DB0"/>
    <w:rsid w:val="001B0DBB"/>
    <w:rsid w:val="001B0E92"/>
    <w:rsid w:val="001B12B2"/>
    <w:rsid w:val="001B1553"/>
    <w:rsid w:val="001B15A1"/>
    <w:rsid w:val="001B1C62"/>
    <w:rsid w:val="001B204F"/>
    <w:rsid w:val="001B20DB"/>
    <w:rsid w:val="001B25EF"/>
    <w:rsid w:val="001B26A5"/>
    <w:rsid w:val="001B2AAE"/>
    <w:rsid w:val="001B2F5B"/>
    <w:rsid w:val="001B2FAF"/>
    <w:rsid w:val="001B306F"/>
    <w:rsid w:val="001B32BF"/>
    <w:rsid w:val="001B34CE"/>
    <w:rsid w:val="001B3AEE"/>
    <w:rsid w:val="001B3E90"/>
    <w:rsid w:val="001B4542"/>
    <w:rsid w:val="001B4DD8"/>
    <w:rsid w:val="001B4DEF"/>
    <w:rsid w:val="001B4E7C"/>
    <w:rsid w:val="001B4EB0"/>
    <w:rsid w:val="001B4F95"/>
    <w:rsid w:val="001B5171"/>
    <w:rsid w:val="001B57E0"/>
    <w:rsid w:val="001B5874"/>
    <w:rsid w:val="001B58E2"/>
    <w:rsid w:val="001B5952"/>
    <w:rsid w:val="001B5B0E"/>
    <w:rsid w:val="001B5CC3"/>
    <w:rsid w:val="001B5D84"/>
    <w:rsid w:val="001B652D"/>
    <w:rsid w:val="001B6688"/>
    <w:rsid w:val="001B68FA"/>
    <w:rsid w:val="001B69E6"/>
    <w:rsid w:val="001B6BB9"/>
    <w:rsid w:val="001B6C86"/>
    <w:rsid w:val="001B6FD3"/>
    <w:rsid w:val="001B755B"/>
    <w:rsid w:val="001B75DD"/>
    <w:rsid w:val="001B7714"/>
    <w:rsid w:val="001B7750"/>
    <w:rsid w:val="001B7936"/>
    <w:rsid w:val="001B7A45"/>
    <w:rsid w:val="001B7B77"/>
    <w:rsid w:val="001C0A4A"/>
    <w:rsid w:val="001C0C51"/>
    <w:rsid w:val="001C0E3A"/>
    <w:rsid w:val="001C0E3B"/>
    <w:rsid w:val="001C1245"/>
    <w:rsid w:val="001C1263"/>
    <w:rsid w:val="001C141A"/>
    <w:rsid w:val="001C162E"/>
    <w:rsid w:val="001C16AA"/>
    <w:rsid w:val="001C1B8F"/>
    <w:rsid w:val="001C1E47"/>
    <w:rsid w:val="001C1F29"/>
    <w:rsid w:val="001C2ECB"/>
    <w:rsid w:val="001C319A"/>
    <w:rsid w:val="001C35B4"/>
    <w:rsid w:val="001C443E"/>
    <w:rsid w:val="001C4C36"/>
    <w:rsid w:val="001C4D75"/>
    <w:rsid w:val="001C510A"/>
    <w:rsid w:val="001C53C8"/>
    <w:rsid w:val="001C54D8"/>
    <w:rsid w:val="001C5544"/>
    <w:rsid w:val="001C55E2"/>
    <w:rsid w:val="001C5BC1"/>
    <w:rsid w:val="001C5E26"/>
    <w:rsid w:val="001C609D"/>
    <w:rsid w:val="001C61F0"/>
    <w:rsid w:val="001C6295"/>
    <w:rsid w:val="001C62D8"/>
    <w:rsid w:val="001C6CB2"/>
    <w:rsid w:val="001C7102"/>
    <w:rsid w:val="001C710B"/>
    <w:rsid w:val="001C7805"/>
    <w:rsid w:val="001C7855"/>
    <w:rsid w:val="001C7B4E"/>
    <w:rsid w:val="001C7CE5"/>
    <w:rsid w:val="001C7D75"/>
    <w:rsid w:val="001C7D7F"/>
    <w:rsid w:val="001C7F72"/>
    <w:rsid w:val="001D0080"/>
    <w:rsid w:val="001D0172"/>
    <w:rsid w:val="001D01B0"/>
    <w:rsid w:val="001D055B"/>
    <w:rsid w:val="001D0758"/>
    <w:rsid w:val="001D09E3"/>
    <w:rsid w:val="001D0AF7"/>
    <w:rsid w:val="001D0B23"/>
    <w:rsid w:val="001D1390"/>
    <w:rsid w:val="001D14B8"/>
    <w:rsid w:val="001D2220"/>
    <w:rsid w:val="001D23AA"/>
    <w:rsid w:val="001D243D"/>
    <w:rsid w:val="001D2601"/>
    <w:rsid w:val="001D2F58"/>
    <w:rsid w:val="001D3164"/>
    <w:rsid w:val="001D3183"/>
    <w:rsid w:val="001D34D8"/>
    <w:rsid w:val="001D3AE4"/>
    <w:rsid w:val="001D3BDE"/>
    <w:rsid w:val="001D3CB8"/>
    <w:rsid w:val="001D4044"/>
    <w:rsid w:val="001D42D0"/>
    <w:rsid w:val="001D44C5"/>
    <w:rsid w:val="001D4504"/>
    <w:rsid w:val="001D46D8"/>
    <w:rsid w:val="001D46D9"/>
    <w:rsid w:val="001D4B0C"/>
    <w:rsid w:val="001D511F"/>
    <w:rsid w:val="001D5197"/>
    <w:rsid w:val="001D5477"/>
    <w:rsid w:val="001D5548"/>
    <w:rsid w:val="001D5559"/>
    <w:rsid w:val="001D57DF"/>
    <w:rsid w:val="001D586C"/>
    <w:rsid w:val="001D5A45"/>
    <w:rsid w:val="001D619E"/>
    <w:rsid w:val="001D6288"/>
    <w:rsid w:val="001D667A"/>
    <w:rsid w:val="001D676F"/>
    <w:rsid w:val="001D67CF"/>
    <w:rsid w:val="001D6959"/>
    <w:rsid w:val="001D6C55"/>
    <w:rsid w:val="001D720F"/>
    <w:rsid w:val="001D7345"/>
    <w:rsid w:val="001D7629"/>
    <w:rsid w:val="001D779B"/>
    <w:rsid w:val="001D7FA1"/>
    <w:rsid w:val="001E01BE"/>
    <w:rsid w:val="001E0774"/>
    <w:rsid w:val="001E139E"/>
    <w:rsid w:val="001E1469"/>
    <w:rsid w:val="001E16F7"/>
    <w:rsid w:val="001E17B0"/>
    <w:rsid w:val="001E18F6"/>
    <w:rsid w:val="001E2472"/>
    <w:rsid w:val="001E2504"/>
    <w:rsid w:val="001E2B61"/>
    <w:rsid w:val="001E32CA"/>
    <w:rsid w:val="001E366A"/>
    <w:rsid w:val="001E37BD"/>
    <w:rsid w:val="001E388C"/>
    <w:rsid w:val="001E38BC"/>
    <w:rsid w:val="001E4293"/>
    <w:rsid w:val="001E443B"/>
    <w:rsid w:val="001E4857"/>
    <w:rsid w:val="001E487C"/>
    <w:rsid w:val="001E48F0"/>
    <w:rsid w:val="001E49D8"/>
    <w:rsid w:val="001E4F5E"/>
    <w:rsid w:val="001E5149"/>
    <w:rsid w:val="001E5219"/>
    <w:rsid w:val="001E5480"/>
    <w:rsid w:val="001E64A6"/>
    <w:rsid w:val="001E65B8"/>
    <w:rsid w:val="001E66DD"/>
    <w:rsid w:val="001E69AC"/>
    <w:rsid w:val="001E6D10"/>
    <w:rsid w:val="001E6D97"/>
    <w:rsid w:val="001E7213"/>
    <w:rsid w:val="001E72A9"/>
    <w:rsid w:val="001E7401"/>
    <w:rsid w:val="001E74A3"/>
    <w:rsid w:val="001E7C40"/>
    <w:rsid w:val="001E7F30"/>
    <w:rsid w:val="001F0420"/>
    <w:rsid w:val="001F0422"/>
    <w:rsid w:val="001F06AD"/>
    <w:rsid w:val="001F0902"/>
    <w:rsid w:val="001F0D3C"/>
    <w:rsid w:val="001F12D7"/>
    <w:rsid w:val="001F1374"/>
    <w:rsid w:val="001F16E8"/>
    <w:rsid w:val="001F18F4"/>
    <w:rsid w:val="001F1986"/>
    <w:rsid w:val="001F1CE8"/>
    <w:rsid w:val="001F1E0F"/>
    <w:rsid w:val="001F227A"/>
    <w:rsid w:val="001F2286"/>
    <w:rsid w:val="001F2525"/>
    <w:rsid w:val="001F2DA9"/>
    <w:rsid w:val="001F3101"/>
    <w:rsid w:val="001F36EF"/>
    <w:rsid w:val="001F3805"/>
    <w:rsid w:val="001F3819"/>
    <w:rsid w:val="001F3A20"/>
    <w:rsid w:val="001F3CD4"/>
    <w:rsid w:val="001F3DA6"/>
    <w:rsid w:val="001F3F8B"/>
    <w:rsid w:val="001F4380"/>
    <w:rsid w:val="001F43AF"/>
    <w:rsid w:val="001F49BA"/>
    <w:rsid w:val="001F4BC8"/>
    <w:rsid w:val="001F4D96"/>
    <w:rsid w:val="001F4ED2"/>
    <w:rsid w:val="001F5069"/>
    <w:rsid w:val="001F52E7"/>
    <w:rsid w:val="001F53A7"/>
    <w:rsid w:val="001F540A"/>
    <w:rsid w:val="001F56AF"/>
    <w:rsid w:val="001F595C"/>
    <w:rsid w:val="001F596D"/>
    <w:rsid w:val="001F5CF6"/>
    <w:rsid w:val="001F5D57"/>
    <w:rsid w:val="001F5DA1"/>
    <w:rsid w:val="001F5E03"/>
    <w:rsid w:val="001F5EE7"/>
    <w:rsid w:val="001F5F9C"/>
    <w:rsid w:val="001F6189"/>
    <w:rsid w:val="001F6196"/>
    <w:rsid w:val="001F619D"/>
    <w:rsid w:val="001F6214"/>
    <w:rsid w:val="001F645F"/>
    <w:rsid w:val="001F6551"/>
    <w:rsid w:val="001F6776"/>
    <w:rsid w:val="001F6A64"/>
    <w:rsid w:val="001F6B14"/>
    <w:rsid w:val="001F6DC0"/>
    <w:rsid w:val="001F75AB"/>
    <w:rsid w:val="001F7866"/>
    <w:rsid w:val="001F7977"/>
    <w:rsid w:val="001F7F90"/>
    <w:rsid w:val="00200007"/>
    <w:rsid w:val="002001C2"/>
    <w:rsid w:val="00200C8C"/>
    <w:rsid w:val="00200DD2"/>
    <w:rsid w:val="00201173"/>
    <w:rsid w:val="00201439"/>
    <w:rsid w:val="002017D9"/>
    <w:rsid w:val="00201AB2"/>
    <w:rsid w:val="00201D00"/>
    <w:rsid w:val="00201EE2"/>
    <w:rsid w:val="002023F2"/>
    <w:rsid w:val="0020243B"/>
    <w:rsid w:val="00202842"/>
    <w:rsid w:val="0020287F"/>
    <w:rsid w:val="00202A9B"/>
    <w:rsid w:val="00202C18"/>
    <w:rsid w:val="00202CB1"/>
    <w:rsid w:val="002030C5"/>
    <w:rsid w:val="00203142"/>
    <w:rsid w:val="002031AA"/>
    <w:rsid w:val="0020321C"/>
    <w:rsid w:val="0020347F"/>
    <w:rsid w:val="002034A8"/>
    <w:rsid w:val="00203805"/>
    <w:rsid w:val="00203E8B"/>
    <w:rsid w:val="00203EB9"/>
    <w:rsid w:val="00203F5E"/>
    <w:rsid w:val="00204126"/>
    <w:rsid w:val="0020426D"/>
    <w:rsid w:val="00204564"/>
    <w:rsid w:val="002045B5"/>
    <w:rsid w:val="00204F01"/>
    <w:rsid w:val="00204F2F"/>
    <w:rsid w:val="00204F90"/>
    <w:rsid w:val="00205230"/>
    <w:rsid w:val="002054E9"/>
    <w:rsid w:val="00205529"/>
    <w:rsid w:val="00205636"/>
    <w:rsid w:val="002056EA"/>
    <w:rsid w:val="00205724"/>
    <w:rsid w:val="00205888"/>
    <w:rsid w:val="002059CA"/>
    <w:rsid w:val="00205C66"/>
    <w:rsid w:val="00205CB1"/>
    <w:rsid w:val="00205CC9"/>
    <w:rsid w:val="00205F7A"/>
    <w:rsid w:val="00206080"/>
    <w:rsid w:val="0020642F"/>
    <w:rsid w:val="002064AB"/>
    <w:rsid w:val="002064E0"/>
    <w:rsid w:val="00206546"/>
    <w:rsid w:val="0020691E"/>
    <w:rsid w:val="00206A5D"/>
    <w:rsid w:val="00206B9A"/>
    <w:rsid w:val="00206B9C"/>
    <w:rsid w:val="00207024"/>
    <w:rsid w:val="00207BEE"/>
    <w:rsid w:val="00207C16"/>
    <w:rsid w:val="00207D42"/>
    <w:rsid w:val="00207DD3"/>
    <w:rsid w:val="00207EDD"/>
    <w:rsid w:val="00210476"/>
    <w:rsid w:val="002104D4"/>
    <w:rsid w:val="002108AC"/>
    <w:rsid w:val="002109D6"/>
    <w:rsid w:val="00210A7E"/>
    <w:rsid w:val="00210E91"/>
    <w:rsid w:val="00210F8A"/>
    <w:rsid w:val="00211245"/>
    <w:rsid w:val="0021138B"/>
    <w:rsid w:val="002114E3"/>
    <w:rsid w:val="00211A54"/>
    <w:rsid w:val="00211BF6"/>
    <w:rsid w:val="002122B3"/>
    <w:rsid w:val="0021233B"/>
    <w:rsid w:val="002124AC"/>
    <w:rsid w:val="00212D3C"/>
    <w:rsid w:val="00212D9C"/>
    <w:rsid w:val="00212F3D"/>
    <w:rsid w:val="00213183"/>
    <w:rsid w:val="002133C9"/>
    <w:rsid w:val="0021379C"/>
    <w:rsid w:val="00213A33"/>
    <w:rsid w:val="00213C7E"/>
    <w:rsid w:val="00214484"/>
    <w:rsid w:val="00214ADC"/>
    <w:rsid w:val="00214B53"/>
    <w:rsid w:val="00215079"/>
    <w:rsid w:val="002150FD"/>
    <w:rsid w:val="002153BE"/>
    <w:rsid w:val="00215612"/>
    <w:rsid w:val="00215911"/>
    <w:rsid w:val="002159F4"/>
    <w:rsid w:val="00215A32"/>
    <w:rsid w:val="00215B75"/>
    <w:rsid w:val="00215D1F"/>
    <w:rsid w:val="00215D48"/>
    <w:rsid w:val="00215E31"/>
    <w:rsid w:val="002161C6"/>
    <w:rsid w:val="0021624F"/>
    <w:rsid w:val="0021625D"/>
    <w:rsid w:val="002162A7"/>
    <w:rsid w:val="00216542"/>
    <w:rsid w:val="0021669F"/>
    <w:rsid w:val="00216975"/>
    <w:rsid w:val="00216A68"/>
    <w:rsid w:val="00216B8F"/>
    <w:rsid w:val="00216BDD"/>
    <w:rsid w:val="00216FA4"/>
    <w:rsid w:val="0021710B"/>
    <w:rsid w:val="002171CE"/>
    <w:rsid w:val="002173F8"/>
    <w:rsid w:val="0022016E"/>
    <w:rsid w:val="00220717"/>
    <w:rsid w:val="00220A6D"/>
    <w:rsid w:val="00220AF0"/>
    <w:rsid w:val="00220C2E"/>
    <w:rsid w:val="00220D32"/>
    <w:rsid w:val="00221197"/>
    <w:rsid w:val="00221519"/>
    <w:rsid w:val="00221A57"/>
    <w:rsid w:val="00222428"/>
    <w:rsid w:val="00222BC6"/>
    <w:rsid w:val="00222D87"/>
    <w:rsid w:val="00222E1F"/>
    <w:rsid w:val="00222F53"/>
    <w:rsid w:val="0022313A"/>
    <w:rsid w:val="002231BC"/>
    <w:rsid w:val="00223209"/>
    <w:rsid w:val="00223263"/>
    <w:rsid w:val="0022340F"/>
    <w:rsid w:val="0022372F"/>
    <w:rsid w:val="00223AAC"/>
    <w:rsid w:val="00223AC4"/>
    <w:rsid w:val="00223DBC"/>
    <w:rsid w:val="002242C6"/>
    <w:rsid w:val="002243DA"/>
    <w:rsid w:val="00224612"/>
    <w:rsid w:val="00224EC1"/>
    <w:rsid w:val="0022526F"/>
    <w:rsid w:val="00225364"/>
    <w:rsid w:val="00225999"/>
    <w:rsid w:val="00225B6E"/>
    <w:rsid w:val="00225BA9"/>
    <w:rsid w:val="00225C07"/>
    <w:rsid w:val="00225F57"/>
    <w:rsid w:val="0022604B"/>
    <w:rsid w:val="00226341"/>
    <w:rsid w:val="00226915"/>
    <w:rsid w:val="002275F6"/>
    <w:rsid w:val="0022782F"/>
    <w:rsid w:val="00227954"/>
    <w:rsid w:val="00227A81"/>
    <w:rsid w:val="00227B06"/>
    <w:rsid w:val="00227EB5"/>
    <w:rsid w:val="00227EE1"/>
    <w:rsid w:val="00227EE3"/>
    <w:rsid w:val="00227F9F"/>
    <w:rsid w:val="00230009"/>
    <w:rsid w:val="00230057"/>
    <w:rsid w:val="002301F6"/>
    <w:rsid w:val="00230250"/>
    <w:rsid w:val="00230265"/>
    <w:rsid w:val="00230280"/>
    <w:rsid w:val="00230351"/>
    <w:rsid w:val="00230433"/>
    <w:rsid w:val="00230482"/>
    <w:rsid w:val="00230D02"/>
    <w:rsid w:val="00230DF1"/>
    <w:rsid w:val="00230E79"/>
    <w:rsid w:val="00230EC5"/>
    <w:rsid w:val="00230EF1"/>
    <w:rsid w:val="002311CC"/>
    <w:rsid w:val="002313AD"/>
    <w:rsid w:val="002314E5"/>
    <w:rsid w:val="0023173C"/>
    <w:rsid w:val="00231834"/>
    <w:rsid w:val="00231A6D"/>
    <w:rsid w:val="00231E70"/>
    <w:rsid w:val="0023203F"/>
    <w:rsid w:val="002320CD"/>
    <w:rsid w:val="0023237A"/>
    <w:rsid w:val="00232467"/>
    <w:rsid w:val="002328CC"/>
    <w:rsid w:val="002328E7"/>
    <w:rsid w:val="00232939"/>
    <w:rsid w:val="00232A3D"/>
    <w:rsid w:val="00232C7A"/>
    <w:rsid w:val="00232D63"/>
    <w:rsid w:val="00232F48"/>
    <w:rsid w:val="0023325C"/>
    <w:rsid w:val="002333DB"/>
    <w:rsid w:val="00233500"/>
    <w:rsid w:val="00233631"/>
    <w:rsid w:val="002336AB"/>
    <w:rsid w:val="00233816"/>
    <w:rsid w:val="00233AF1"/>
    <w:rsid w:val="00233D02"/>
    <w:rsid w:val="00233D61"/>
    <w:rsid w:val="00233DD1"/>
    <w:rsid w:val="0023420E"/>
    <w:rsid w:val="00234240"/>
    <w:rsid w:val="0023451F"/>
    <w:rsid w:val="00234645"/>
    <w:rsid w:val="00234BF3"/>
    <w:rsid w:val="00234DB2"/>
    <w:rsid w:val="002351B3"/>
    <w:rsid w:val="002352E8"/>
    <w:rsid w:val="00235383"/>
    <w:rsid w:val="0023589E"/>
    <w:rsid w:val="002358C1"/>
    <w:rsid w:val="00236854"/>
    <w:rsid w:val="00236A44"/>
    <w:rsid w:val="00236B4F"/>
    <w:rsid w:val="00237093"/>
    <w:rsid w:val="00237317"/>
    <w:rsid w:val="00237640"/>
    <w:rsid w:val="00237ACD"/>
    <w:rsid w:val="00237B38"/>
    <w:rsid w:val="00237E07"/>
    <w:rsid w:val="00237E12"/>
    <w:rsid w:val="0024006C"/>
    <w:rsid w:val="0024011B"/>
    <w:rsid w:val="002401A0"/>
    <w:rsid w:val="00240366"/>
    <w:rsid w:val="00240371"/>
    <w:rsid w:val="00240446"/>
    <w:rsid w:val="00240450"/>
    <w:rsid w:val="002405A1"/>
    <w:rsid w:val="00240704"/>
    <w:rsid w:val="00240B18"/>
    <w:rsid w:val="00240B7F"/>
    <w:rsid w:val="00240FF2"/>
    <w:rsid w:val="00241001"/>
    <w:rsid w:val="0024100F"/>
    <w:rsid w:val="002412F5"/>
    <w:rsid w:val="0024161D"/>
    <w:rsid w:val="0024219E"/>
    <w:rsid w:val="00242251"/>
    <w:rsid w:val="002425CA"/>
    <w:rsid w:val="0024266A"/>
    <w:rsid w:val="00242EFD"/>
    <w:rsid w:val="002430F2"/>
    <w:rsid w:val="0024356E"/>
    <w:rsid w:val="002439F4"/>
    <w:rsid w:val="00243A49"/>
    <w:rsid w:val="00243AF0"/>
    <w:rsid w:val="00243DD0"/>
    <w:rsid w:val="0024445D"/>
    <w:rsid w:val="002444DC"/>
    <w:rsid w:val="002445ED"/>
    <w:rsid w:val="0024478E"/>
    <w:rsid w:val="002447CB"/>
    <w:rsid w:val="002449CA"/>
    <w:rsid w:val="002451C1"/>
    <w:rsid w:val="0024521F"/>
    <w:rsid w:val="00245238"/>
    <w:rsid w:val="002456F9"/>
    <w:rsid w:val="00245B8D"/>
    <w:rsid w:val="00246198"/>
    <w:rsid w:val="00246301"/>
    <w:rsid w:val="002468AE"/>
    <w:rsid w:val="00246CDA"/>
    <w:rsid w:val="00247175"/>
    <w:rsid w:val="0024792F"/>
    <w:rsid w:val="00247B22"/>
    <w:rsid w:val="00247F43"/>
    <w:rsid w:val="0025028F"/>
    <w:rsid w:val="002504AB"/>
    <w:rsid w:val="0025066B"/>
    <w:rsid w:val="00250945"/>
    <w:rsid w:val="00250DA2"/>
    <w:rsid w:val="00251165"/>
    <w:rsid w:val="00251301"/>
    <w:rsid w:val="0025159E"/>
    <w:rsid w:val="002516B4"/>
    <w:rsid w:val="0025178B"/>
    <w:rsid w:val="002517F0"/>
    <w:rsid w:val="00251911"/>
    <w:rsid w:val="00251C19"/>
    <w:rsid w:val="00251CBD"/>
    <w:rsid w:val="0025211D"/>
    <w:rsid w:val="002522C7"/>
    <w:rsid w:val="002525CF"/>
    <w:rsid w:val="002526E2"/>
    <w:rsid w:val="00252770"/>
    <w:rsid w:val="0025280B"/>
    <w:rsid w:val="00252875"/>
    <w:rsid w:val="00252C4C"/>
    <w:rsid w:val="00252E25"/>
    <w:rsid w:val="00252E4A"/>
    <w:rsid w:val="00252E62"/>
    <w:rsid w:val="00252FD2"/>
    <w:rsid w:val="002533A7"/>
    <w:rsid w:val="00253784"/>
    <w:rsid w:val="00253B15"/>
    <w:rsid w:val="00253C66"/>
    <w:rsid w:val="00253D15"/>
    <w:rsid w:val="00253F8C"/>
    <w:rsid w:val="00254C95"/>
    <w:rsid w:val="00254D03"/>
    <w:rsid w:val="00254FD3"/>
    <w:rsid w:val="002550EB"/>
    <w:rsid w:val="0025525B"/>
    <w:rsid w:val="002558C3"/>
    <w:rsid w:val="00256385"/>
    <w:rsid w:val="00256C15"/>
    <w:rsid w:val="00256DB6"/>
    <w:rsid w:val="00256E10"/>
    <w:rsid w:val="0025700F"/>
    <w:rsid w:val="00257307"/>
    <w:rsid w:val="00257533"/>
    <w:rsid w:val="002576A5"/>
    <w:rsid w:val="00257B6C"/>
    <w:rsid w:val="00257EA3"/>
    <w:rsid w:val="0026010B"/>
    <w:rsid w:val="00260226"/>
    <w:rsid w:val="002602B9"/>
    <w:rsid w:val="002603E0"/>
    <w:rsid w:val="002605FC"/>
    <w:rsid w:val="002606DB"/>
    <w:rsid w:val="002608BD"/>
    <w:rsid w:val="00260914"/>
    <w:rsid w:val="00260B5F"/>
    <w:rsid w:val="00260C76"/>
    <w:rsid w:val="0026116D"/>
    <w:rsid w:val="00261268"/>
    <w:rsid w:val="00261726"/>
    <w:rsid w:val="00261E94"/>
    <w:rsid w:val="002627E6"/>
    <w:rsid w:val="00262872"/>
    <w:rsid w:val="0026296D"/>
    <w:rsid w:val="002629E8"/>
    <w:rsid w:val="00262BF7"/>
    <w:rsid w:val="00262F52"/>
    <w:rsid w:val="00262F9C"/>
    <w:rsid w:val="00263203"/>
    <w:rsid w:val="00263476"/>
    <w:rsid w:val="0026349B"/>
    <w:rsid w:val="002634AC"/>
    <w:rsid w:val="002634E7"/>
    <w:rsid w:val="00263899"/>
    <w:rsid w:val="00263A16"/>
    <w:rsid w:val="00263B2F"/>
    <w:rsid w:val="00263C24"/>
    <w:rsid w:val="00263D47"/>
    <w:rsid w:val="00263E19"/>
    <w:rsid w:val="00263E8D"/>
    <w:rsid w:val="00263F56"/>
    <w:rsid w:val="00264124"/>
    <w:rsid w:val="0026445D"/>
    <w:rsid w:val="00264485"/>
    <w:rsid w:val="002644AC"/>
    <w:rsid w:val="00264A0B"/>
    <w:rsid w:val="00264B39"/>
    <w:rsid w:val="00264F6E"/>
    <w:rsid w:val="00264FB3"/>
    <w:rsid w:val="00265127"/>
    <w:rsid w:val="002657A5"/>
    <w:rsid w:val="0026596A"/>
    <w:rsid w:val="00266700"/>
    <w:rsid w:val="00266D1F"/>
    <w:rsid w:val="00266DC7"/>
    <w:rsid w:val="0026730A"/>
    <w:rsid w:val="0026738B"/>
    <w:rsid w:val="0026782E"/>
    <w:rsid w:val="0026783C"/>
    <w:rsid w:val="00267C89"/>
    <w:rsid w:val="00267D33"/>
    <w:rsid w:val="00267D8E"/>
    <w:rsid w:val="00267E6B"/>
    <w:rsid w:val="0027053A"/>
    <w:rsid w:val="00270AC7"/>
    <w:rsid w:val="00270C95"/>
    <w:rsid w:val="00270EBB"/>
    <w:rsid w:val="00271658"/>
    <w:rsid w:val="00271BD5"/>
    <w:rsid w:val="00271F04"/>
    <w:rsid w:val="0027206A"/>
    <w:rsid w:val="00272125"/>
    <w:rsid w:val="00272588"/>
    <w:rsid w:val="002726CF"/>
    <w:rsid w:val="0027272B"/>
    <w:rsid w:val="0027325C"/>
    <w:rsid w:val="002732E6"/>
    <w:rsid w:val="00273375"/>
    <w:rsid w:val="00273A55"/>
    <w:rsid w:val="00273B85"/>
    <w:rsid w:val="0027420C"/>
    <w:rsid w:val="0027435D"/>
    <w:rsid w:val="002744DC"/>
    <w:rsid w:val="0027465F"/>
    <w:rsid w:val="00274922"/>
    <w:rsid w:val="00274ACE"/>
    <w:rsid w:val="00274B08"/>
    <w:rsid w:val="002755D3"/>
    <w:rsid w:val="002756EC"/>
    <w:rsid w:val="0027576F"/>
    <w:rsid w:val="00275864"/>
    <w:rsid w:val="002759C2"/>
    <w:rsid w:val="00275E2E"/>
    <w:rsid w:val="00276086"/>
    <w:rsid w:val="0027629E"/>
    <w:rsid w:val="002767AB"/>
    <w:rsid w:val="00276B0F"/>
    <w:rsid w:val="00276D18"/>
    <w:rsid w:val="00277086"/>
    <w:rsid w:val="00277239"/>
    <w:rsid w:val="002778DD"/>
    <w:rsid w:val="00277925"/>
    <w:rsid w:val="00277B1F"/>
    <w:rsid w:val="00277DC1"/>
    <w:rsid w:val="0028014B"/>
    <w:rsid w:val="002801AB"/>
    <w:rsid w:val="00280389"/>
    <w:rsid w:val="002803AE"/>
    <w:rsid w:val="002803B9"/>
    <w:rsid w:val="00280EA1"/>
    <w:rsid w:val="002811D7"/>
    <w:rsid w:val="002812D2"/>
    <w:rsid w:val="0028193E"/>
    <w:rsid w:val="00281D5B"/>
    <w:rsid w:val="00281F71"/>
    <w:rsid w:val="002822B2"/>
    <w:rsid w:val="002826F3"/>
    <w:rsid w:val="00282857"/>
    <w:rsid w:val="00282C0A"/>
    <w:rsid w:val="00282F05"/>
    <w:rsid w:val="0028320B"/>
    <w:rsid w:val="002834E9"/>
    <w:rsid w:val="002837E6"/>
    <w:rsid w:val="002839D0"/>
    <w:rsid w:val="00283BA0"/>
    <w:rsid w:val="00283D87"/>
    <w:rsid w:val="00283E7C"/>
    <w:rsid w:val="002840A7"/>
    <w:rsid w:val="0028432A"/>
    <w:rsid w:val="002846EA"/>
    <w:rsid w:val="00284866"/>
    <w:rsid w:val="0028486A"/>
    <w:rsid w:val="002848B3"/>
    <w:rsid w:val="00284BE4"/>
    <w:rsid w:val="00285020"/>
    <w:rsid w:val="0028509E"/>
    <w:rsid w:val="00285245"/>
    <w:rsid w:val="0028546C"/>
    <w:rsid w:val="00285997"/>
    <w:rsid w:val="00285ACA"/>
    <w:rsid w:val="00285CBD"/>
    <w:rsid w:val="0028617C"/>
    <w:rsid w:val="002861CE"/>
    <w:rsid w:val="0028660B"/>
    <w:rsid w:val="00286F18"/>
    <w:rsid w:val="0028723E"/>
    <w:rsid w:val="00287251"/>
    <w:rsid w:val="002873B3"/>
    <w:rsid w:val="0028742A"/>
    <w:rsid w:val="002874FF"/>
    <w:rsid w:val="0028789A"/>
    <w:rsid w:val="002879BA"/>
    <w:rsid w:val="00287B53"/>
    <w:rsid w:val="00287D0D"/>
    <w:rsid w:val="00287D1A"/>
    <w:rsid w:val="00290181"/>
    <w:rsid w:val="00290647"/>
    <w:rsid w:val="002906DB"/>
    <w:rsid w:val="00290998"/>
    <w:rsid w:val="002909CB"/>
    <w:rsid w:val="00290CEF"/>
    <w:rsid w:val="00290E88"/>
    <w:rsid w:val="0029104B"/>
    <w:rsid w:val="00291374"/>
    <w:rsid w:val="002913BC"/>
    <w:rsid w:val="00291488"/>
    <w:rsid w:val="002914CE"/>
    <w:rsid w:val="00291BCF"/>
    <w:rsid w:val="00291D24"/>
    <w:rsid w:val="00291E0A"/>
    <w:rsid w:val="00291E28"/>
    <w:rsid w:val="00291ECA"/>
    <w:rsid w:val="00292290"/>
    <w:rsid w:val="00292562"/>
    <w:rsid w:val="00292787"/>
    <w:rsid w:val="002928A0"/>
    <w:rsid w:val="002929EE"/>
    <w:rsid w:val="00292F20"/>
    <w:rsid w:val="002930C7"/>
    <w:rsid w:val="00293232"/>
    <w:rsid w:val="0029351C"/>
    <w:rsid w:val="0029351D"/>
    <w:rsid w:val="002935F9"/>
    <w:rsid w:val="00293A05"/>
    <w:rsid w:val="00293B8A"/>
    <w:rsid w:val="00293CE6"/>
    <w:rsid w:val="00293DF6"/>
    <w:rsid w:val="00294209"/>
    <w:rsid w:val="00294252"/>
    <w:rsid w:val="002944FE"/>
    <w:rsid w:val="002946AD"/>
    <w:rsid w:val="00294CA8"/>
    <w:rsid w:val="0029505C"/>
    <w:rsid w:val="00295095"/>
    <w:rsid w:val="002951A9"/>
    <w:rsid w:val="00295362"/>
    <w:rsid w:val="002955AE"/>
    <w:rsid w:val="0029620A"/>
    <w:rsid w:val="00296390"/>
    <w:rsid w:val="0029647D"/>
    <w:rsid w:val="00296697"/>
    <w:rsid w:val="0029678C"/>
    <w:rsid w:val="00296D8E"/>
    <w:rsid w:val="00296DD8"/>
    <w:rsid w:val="00296E6F"/>
    <w:rsid w:val="00296F89"/>
    <w:rsid w:val="00296F96"/>
    <w:rsid w:val="0029726A"/>
    <w:rsid w:val="00297286"/>
    <w:rsid w:val="00297340"/>
    <w:rsid w:val="002975A1"/>
    <w:rsid w:val="002976AA"/>
    <w:rsid w:val="00297749"/>
    <w:rsid w:val="00297847"/>
    <w:rsid w:val="00297A40"/>
    <w:rsid w:val="00297A72"/>
    <w:rsid w:val="00297D00"/>
    <w:rsid w:val="00297D35"/>
    <w:rsid w:val="002A0319"/>
    <w:rsid w:val="002A0529"/>
    <w:rsid w:val="002A0921"/>
    <w:rsid w:val="002A0C31"/>
    <w:rsid w:val="002A0E71"/>
    <w:rsid w:val="002A1159"/>
    <w:rsid w:val="002A17AC"/>
    <w:rsid w:val="002A19B1"/>
    <w:rsid w:val="002A1B68"/>
    <w:rsid w:val="002A1BA5"/>
    <w:rsid w:val="002A1DA7"/>
    <w:rsid w:val="002A1F17"/>
    <w:rsid w:val="002A2468"/>
    <w:rsid w:val="002A2512"/>
    <w:rsid w:val="002A271D"/>
    <w:rsid w:val="002A2847"/>
    <w:rsid w:val="002A2BAB"/>
    <w:rsid w:val="002A3203"/>
    <w:rsid w:val="002A324C"/>
    <w:rsid w:val="002A388B"/>
    <w:rsid w:val="002A3993"/>
    <w:rsid w:val="002A3A2A"/>
    <w:rsid w:val="002A3A5D"/>
    <w:rsid w:val="002A3D5E"/>
    <w:rsid w:val="002A3FC3"/>
    <w:rsid w:val="002A3FDD"/>
    <w:rsid w:val="002A411F"/>
    <w:rsid w:val="002A414E"/>
    <w:rsid w:val="002A4628"/>
    <w:rsid w:val="002A475A"/>
    <w:rsid w:val="002A49D0"/>
    <w:rsid w:val="002A4D2C"/>
    <w:rsid w:val="002A5186"/>
    <w:rsid w:val="002A59D1"/>
    <w:rsid w:val="002A6255"/>
    <w:rsid w:val="002A6459"/>
    <w:rsid w:val="002A6894"/>
    <w:rsid w:val="002A6D80"/>
    <w:rsid w:val="002A6D82"/>
    <w:rsid w:val="002A74DF"/>
    <w:rsid w:val="002A7584"/>
    <w:rsid w:val="002A7598"/>
    <w:rsid w:val="002A793B"/>
    <w:rsid w:val="002A7DA4"/>
    <w:rsid w:val="002B00B4"/>
    <w:rsid w:val="002B0167"/>
    <w:rsid w:val="002B0757"/>
    <w:rsid w:val="002B0C4E"/>
    <w:rsid w:val="002B0F2F"/>
    <w:rsid w:val="002B112A"/>
    <w:rsid w:val="002B1192"/>
    <w:rsid w:val="002B1282"/>
    <w:rsid w:val="002B16FA"/>
    <w:rsid w:val="002B1FEF"/>
    <w:rsid w:val="002B1FFF"/>
    <w:rsid w:val="002B21E7"/>
    <w:rsid w:val="002B2672"/>
    <w:rsid w:val="002B2820"/>
    <w:rsid w:val="002B287C"/>
    <w:rsid w:val="002B2BA1"/>
    <w:rsid w:val="002B2C22"/>
    <w:rsid w:val="002B2D56"/>
    <w:rsid w:val="002B2EDE"/>
    <w:rsid w:val="002B2F75"/>
    <w:rsid w:val="002B303C"/>
    <w:rsid w:val="002B317C"/>
    <w:rsid w:val="002B31B5"/>
    <w:rsid w:val="002B33B2"/>
    <w:rsid w:val="002B437B"/>
    <w:rsid w:val="002B4758"/>
    <w:rsid w:val="002B49AE"/>
    <w:rsid w:val="002B4E4B"/>
    <w:rsid w:val="002B4EFD"/>
    <w:rsid w:val="002B512B"/>
    <w:rsid w:val="002B516F"/>
    <w:rsid w:val="002B542C"/>
    <w:rsid w:val="002B56E2"/>
    <w:rsid w:val="002B57B2"/>
    <w:rsid w:val="002B59A1"/>
    <w:rsid w:val="002B5A29"/>
    <w:rsid w:val="002B5B17"/>
    <w:rsid w:val="002B5B78"/>
    <w:rsid w:val="002B5CCB"/>
    <w:rsid w:val="002B5D2B"/>
    <w:rsid w:val="002B5E85"/>
    <w:rsid w:val="002B5F3E"/>
    <w:rsid w:val="002B5F8D"/>
    <w:rsid w:val="002B5FE5"/>
    <w:rsid w:val="002B604D"/>
    <w:rsid w:val="002B6431"/>
    <w:rsid w:val="002B67B5"/>
    <w:rsid w:val="002B6D7B"/>
    <w:rsid w:val="002B7077"/>
    <w:rsid w:val="002B7988"/>
    <w:rsid w:val="002B7A76"/>
    <w:rsid w:val="002B7DC6"/>
    <w:rsid w:val="002C084C"/>
    <w:rsid w:val="002C086B"/>
    <w:rsid w:val="002C08DD"/>
    <w:rsid w:val="002C0A3E"/>
    <w:rsid w:val="002C0C10"/>
    <w:rsid w:val="002C0CE4"/>
    <w:rsid w:val="002C0EF1"/>
    <w:rsid w:val="002C153F"/>
    <w:rsid w:val="002C165D"/>
    <w:rsid w:val="002C1951"/>
    <w:rsid w:val="002C1A42"/>
    <w:rsid w:val="002C1BD0"/>
    <w:rsid w:val="002C1DF8"/>
    <w:rsid w:val="002C1E11"/>
    <w:rsid w:val="002C1E54"/>
    <w:rsid w:val="002C1EF3"/>
    <w:rsid w:val="002C200D"/>
    <w:rsid w:val="002C223F"/>
    <w:rsid w:val="002C2245"/>
    <w:rsid w:val="002C26F3"/>
    <w:rsid w:val="002C31A1"/>
    <w:rsid w:val="002C32FF"/>
    <w:rsid w:val="002C37A0"/>
    <w:rsid w:val="002C37EE"/>
    <w:rsid w:val="002C398C"/>
    <w:rsid w:val="002C398D"/>
    <w:rsid w:val="002C3C1E"/>
    <w:rsid w:val="002C43E9"/>
    <w:rsid w:val="002C46F8"/>
    <w:rsid w:val="002C4818"/>
    <w:rsid w:val="002C499F"/>
    <w:rsid w:val="002C4C31"/>
    <w:rsid w:val="002C4D84"/>
    <w:rsid w:val="002C4FD0"/>
    <w:rsid w:val="002C520A"/>
    <w:rsid w:val="002C586D"/>
    <w:rsid w:val="002C595F"/>
    <w:rsid w:val="002C59AD"/>
    <w:rsid w:val="002C5D45"/>
    <w:rsid w:val="002C5F5A"/>
    <w:rsid w:val="002C5F7E"/>
    <w:rsid w:val="002C6474"/>
    <w:rsid w:val="002C6767"/>
    <w:rsid w:val="002C6867"/>
    <w:rsid w:val="002C6A22"/>
    <w:rsid w:val="002C6B77"/>
    <w:rsid w:val="002C6DC5"/>
    <w:rsid w:val="002C70AB"/>
    <w:rsid w:val="002C70F2"/>
    <w:rsid w:val="002C7742"/>
    <w:rsid w:val="002C77EC"/>
    <w:rsid w:val="002D034A"/>
    <w:rsid w:val="002D06E7"/>
    <w:rsid w:val="002D071D"/>
    <w:rsid w:val="002D0889"/>
    <w:rsid w:val="002D0DC0"/>
    <w:rsid w:val="002D0E3F"/>
    <w:rsid w:val="002D0ED7"/>
    <w:rsid w:val="002D10FD"/>
    <w:rsid w:val="002D11E3"/>
    <w:rsid w:val="002D1481"/>
    <w:rsid w:val="002D15E5"/>
    <w:rsid w:val="002D1A13"/>
    <w:rsid w:val="002D1E68"/>
    <w:rsid w:val="002D242F"/>
    <w:rsid w:val="002D2932"/>
    <w:rsid w:val="002D2C69"/>
    <w:rsid w:val="002D2DC6"/>
    <w:rsid w:val="002D2FF9"/>
    <w:rsid w:val="002D3002"/>
    <w:rsid w:val="002D306F"/>
    <w:rsid w:val="002D31C5"/>
    <w:rsid w:val="002D31C8"/>
    <w:rsid w:val="002D38A1"/>
    <w:rsid w:val="002D3A05"/>
    <w:rsid w:val="002D3B3B"/>
    <w:rsid w:val="002D43B4"/>
    <w:rsid w:val="002D45B5"/>
    <w:rsid w:val="002D465E"/>
    <w:rsid w:val="002D48C4"/>
    <w:rsid w:val="002D4D55"/>
    <w:rsid w:val="002D541C"/>
    <w:rsid w:val="002D557B"/>
    <w:rsid w:val="002D55B3"/>
    <w:rsid w:val="002D57B4"/>
    <w:rsid w:val="002D58DE"/>
    <w:rsid w:val="002D59C3"/>
    <w:rsid w:val="002D5D61"/>
    <w:rsid w:val="002D5D9E"/>
    <w:rsid w:val="002D5F8D"/>
    <w:rsid w:val="002D61A3"/>
    <w:rsid w:val="002D6338"/>
    <w:rsid w:val="002D6363"/>
    <w:rsid w:val="002D6445"/>
    <w:rsid w:val="002D64C5"/>
    <w:rsid w:val="002D6C1F"/>
    <w:rsid w:val="002D6E72"/>
    <w:rsid w:val="002D7138"/>
    <w:rsid w:val="002D7172"/>
    <w:rsid w:val="002D7403"/>
    <w:rsid w:val="002D75A9"/>
    <w:rsid w:val="002D7D82"/>
    <w:rsid w:val="002D7EB1"/>
    <w:rsid w:val="002E02BF"/>
    <w:rsid w:val="002E063C"/>
    <w:rsid w:val="002E0721"/>
    <w:rsid w:val="002E08C4"/>
    <w:rsid w:val="002E0BA9"/>
    <w:rsid w:val="002E0C7A"/>
    <w:rsid w:val="002E0F83"/>
    <w:rsid w:val="002E1112"/>
    <w:rsid w:val="002E1248"/>
    <w:rsid w:val="002E1493"/>
    <w:rsid w:val="002E15F1"/>
    <w:rsid w:val="002E16A8"/>
    <w:rsid w:val="002E1707"/>
    <w:rsid w:val="002E193F"/>
    <w:rsid w:val="002E1AFF"/>
    <w:rsid w:val="002E1F5D"/>
    <w:rsid w:val="002E2036"/>
    <w:rsid w:val="002E2241"/>
    <w:rsid w:val="002E22EC"/>
    <w:rsid w:val="002E26B5"/>
    <w:rsid w:val="002E2726"/>
    <w:rsid w:val="002E280A"/>
    <w:rsid w:val="002E293A"/>
    <w:rsid w:val="002E2CD2"/>
    <w:rsid w:val="002E2D50"/>
    <w:rsid w:val="002E2DFC"/>
    <w:rsid w:val="002E2F5A"/>
    <w:rsid w:val="002E3067"/>
    <w:rsid w:val="002E32E6"/>
    <w:rsid w:val="002E34E9"/>
    <w:rsid w:val="002E3827"/>
    <w:rsid w:val="002E39D4"/>
    <w:rsid w:val="002E3EC4"/>
    <w:rsid w:val="002E4014"/>
    <w:rsid w:val="002E4808"/>
    <w:rsid w:val="002E4BE2"/>
    <w:rsid w:val="002E4C8D"/>
    <w:rsid w:val="002E4D51"/>
    <w:rsid w:val="002E4DF4"/>
    <w:rsid w:val="002E4F06"/>
    <w:rsid w:val="002E50E5"/>
    <w:rsid w:val="002E529F"/>
    <w:rsid w:val="002E552D"/>
    <w:rsid w:val="002E565E"/>
    <w:rsid w:val="002E5B3F"/>
    <w:rsid w:val="002E60B2"/>
    <w:rsid w:val="002E6266"/>
    <w:rsid w:val="002E6545"/>
    <w:rsid w:val="002E683B"/>
    <w:rsid w:val="002E6A40"/>
    <w:rsid w:val="002E6BB6"/>
    <w:rsid w:val="002E6C6E"/>
    <w:rsid w:val="002E6E19"/>
    <w:rsid w:val="002E75BE"/>
    <w:rsid w:val="002E76FA"/>
    <w:rsid w:val="002E788A"/>
    <w:rsid w:val="002E78F8"/>
    <w:rsid w:val="002E7F5F"/>
    <w:rsid w:val="002F00DA"/>
    <w:rsid w:val="002F06CE"/>
    <w:rsid w:val="002F0701"/>
    <w:rsid w:val="002F07EB"/>
    <w:rsid w:val="002F0888"/>
    <w:rsid w:val="002F0D8C"/>
    <w:rsid w:val="002F0EE3"/>
    <w:rsid w:val="002F0FB3"/>
    <w:rsid w:val="002F107E"/>
    <w:rsid w:val="002F10D0"/>
    <w:rsid w:val="002F12E2"/>
    <w:rsid w:val="002F1488"/>
    <w:rsid w:val="002F14B5"/>
    <w:rsid w:val="002F1811"/>
    <w:rsid w:val="002F1895"/>
    <w:rsid w:val="002F18E7"/>
    <w:rsid w:val="002F1FCC"/>
    <w:rsid w:val="002F200D"/>
    <w:rsid w:val="002F22C6"/>
    <w:rsid w:val="002F24B1"/>
    <w:rsid w:val="002F24BE"/>
    <w:rsid w:val="002F274E"/>
    <w:rsid w:val="002F2755"/>
    <w:rsid w:val="002F2DD8"/>
    <w:rsid w:val="002F3008"/>
    <w:rsid w:val="002F308D"/>
    <w:rsid w:val="002F31F1"/>
    <w:rsid w:val="002F3294"/>
    <w:rsid w:val="002F34AB"/>
    <w:rsid w:val="002F34CD"/>
    <w:rsid w:val="002F3564"/>
    <w:rsid w:val="002F3691"/>
    <w:rsid w:val="002F370C"/>
    <w:rsid w:val="002F376D"/>
    <w:rsid w:val="002F3B7A"/>
    <w:rsid w:val="002F409E"/>
    <w:rsid w:val="002F4506"/>
    <w:rsid w:val="002F456A"/>
    <w:rsid w:val="002F4578"/>
    <w:rsid w:val="002F47BF"/>
    <w:rsid w:val="002F532E"/>
    <w:rsid w:val="002F5891"/>
    <w:rsid w:val="002F61E6"/>
    <w:rsid w:val="002F62E1"/>
    <w:rsid w:val="002F65F5"/>
    <w:rsid w:val="002F678C"/>
    <w:rsid w:val="002F6AA5"/>
    <w:rsid w:val="002F6B3F"/>
    <w:rsid w:val="002F6F19"/>
    <w:rsid w:val="002F6FC3"/>
    <w:rsid w:val="002F7256"/>
    <w:rsid w:val="002F7327"/>
    <w:rsid w:val="002F75C3"/>
    <w:rsid w:val="002F7606"/>
    <w:rsid w:val="002F780B"/>
    <w:rsid w:val="002F793D"/>
    <w:rsid w:val="002F798B"/>
    <w:rsid w:val="002F7A57"/>
    <w:rsid w:val="002F7AE3"/>
    <w:rsid w:val="002F7BC4"/>
    <w:rsid w:val="002F7CD1"/>
    <w:rsid w:val="002F7D1F"/>
    <w:rsid w:val="00300330"/>
    <w:rsid w:val="00300477"/>
    <w:rsid w:val="00300672"/>
    <w:rsid w:val="00300817"/>
    <w:rsid w:val="00300C84"/>
    <w:rsid w:val="00301238"/>
    <w:rsid w:val="003012FB"/>
    <w:rsid w:val="0030155D"/>
    <w:rsid w:val="003018A3"/>
    <w:rsid w:val="003019E2"/>
    <w:rsid w:val="00302082"/>
    <w:rsid w:val="00302180"/>
    <w:rsid w:val="0030222A"/>
    <w:rsid w:val="003026B1"/>
    <w:rsid w:val="00302A5E"/>
    <w:rsid w:val="00302B7C"/>
    <w:rsid w:val="00302BE1"/>
    <w:rsid w:val="00302F57"/>
    <w:rsid w:val="00303378"/>
    <w:rsid w:val="00303A9B"/>
    <w:rsid w:val="00303AB6"/>
    <w:rsid w:val="00303D86"/>
    <w:rsid w:val="003042C4"/>
    <w:rsid w:val="003047A5"/>
    <w:rsid w:val="00304AFD"/>
    <w:rsid w:val="00305013"/>
    <w:rsid w:val="00305090"/>
    <w:rsid w:val="0030514A"/>
    <w:rsid w:val="003053D7"/>
    <w:rsid w:val="00305447"/>
    <w:rsid w:val="003059C3"/>
    <w:rsid w:val="00305C53"/>
    <w:rsid w:val="0030679C"/>
    <w:rsid w:val="00306894"/>
    <w:rsid w:val="00306A89"/>
    <w:rsid w:val="00306B85"/>
    <w:rsid w:val="00306CFB"/>
    <w:rsid w:val="00306D81"/>
    <w:rsid w:val="00306E0B"/>
    <w:rsid w:val="003070BA"/>
    <w:rsid w:val="0030775C"/>
    <w:rsid w:val="0030787F"/>
    <w:rsid w:val="00307987"/>
    <w:rsid w:val="003079E9"/>
    <w:rsid w:val="00307B6B"/>
    <w:rsid w:val="00307C2F"/>
    <w:rsid w:val="003101CE"/>
    <w:rsid w:val="003105D5"/>
    <w:rsid w:val="00310FFE"/>
    <w:rsid w:val="003110C1"/>
    <w:rsid w:val="003112D0"/>
    <w:rsid w:val="00311326"/>
    <w:rsid w:val="003115B1"/>
    <w:rsid w:val="00311BB4"/>
    <w:rsid w:val="00311C37"/>
    <w:rsid w:val="00311CDA"/>
    <w:rsid w:val="00311CE8"/>
    <w:rsid w:val="00311DD8"/>
    <w:rsid w:val="003126A5"/>
    <w:rsid w:val="003126A9"/>
    <w:rsid w:val="00312814"/>
    <w:rsid w:val="00312A09"/>
    <w:rsid w:val="00312DE9"/>
    <w:rsid w:val="00312EB3"/>
    <w:rsid w:val="00313190"/>
    <w:rsid w:val="0031337B"/>
    <w:rsid w:val="00313420"/>
    <w:rsid w:val="003134C2"/>
    <w:rsid w:val="00313982"/>
    <w:rsid w:val="00313A12"/>
    <w:rsid w:val="00313A55"/>
    <w:rsid w:val="00313A7A"/>
    <w:rsid w:val="00313D30"/>
    <w:rsid w:val="00313F14"/>
    <w:rsid w:val="00314086"/>
    <w:rsid w:val="00314286"/>
    <w:rsid w:val="0031451A"/>
    <w:rsid w:val="00314A30"/>
    <w:rsid w:val="00314C2F"/>
    <w:rsid w:val="00314CF5"/>
    <w:rsid w:val="00314E0B"/>
    <w:rsid w:val="00314E95"/>
    <w:rsid w:val="0031510B"/>
    <w:rsid w:val="003152C9"/>
    <w:rsid w:val="00315435"/>
    <w:rsid w:val="00315C04"/>
    <w:rsid w:val="00315E60"/>
    <w:rsid w:val="00315F9B"/>
    <w:rsid w:val="0031614E"/>
    <w:rsid w:val="0031621C"/>
    <w:rsid w:val="003166A6"/>
    <w:rsid w:val="00316A6D"/>
    <w:rsid w:val="00316CAC"/>
    <w:rsid w:val="00316DAF"/>
    <w:rsid w:val="00317415"/>
    <w:rsid w:val="00317827"/>
    <w:rsid w:val="00317896"/>
    <w:rsid w:val="00317980"/>
    <w:rsid w:val="00317A20"/>
    <w:rsid w:val="00317E1A"/>
    <w:rsid w:val="003206F2"/>
    <w:rsid w:val="0032074B"/>
    <w:rsid w:val="003208E5"/>
    <w:rsid w:val="00320E9E"/>
    <w:rsid w:val="00322124"/>
    <w:rsid w:val="0032217F"/>
    <w:rsid w:val="003223D1"/>
    <w:rsid w:val="00322487"/>
    <w:rsid w:val="003224CE"/>
    <w:rsid w:val="003225AD"/>
    <w:rsid w:val="00322610"/>
    <w:rsid w:val="0032267C"/>
    <w:rsid w:val="00322754"/>
    <w:rsid w:val="00322A88"/>
    <w:rsid w:val="00322B5A"/>
    <w:rsid w:val="00322F7E"/>
    <w:rsid w:val="0032307B"/>
    <w:rsid w:val="00323387"/>
    <w:rsid w:val="003236C4"/>
    <w:rsid w:val="00323A15"/>
    <w:rsid w:val="00323A6F"/>
    <w:rsid w:val="00323DE2"/>
    <w:rsid w:val="00323F3A"/>
    <w:rsid w:val="003248F8"/>
    <w:rsid w:val="00324B5E"/>
    <w:rsid w:val="00324CFC"/>
    <w:rsid w:val="00325E5B"/>
    <w:rsid w:val="00325FB9"/>
    <w:rsid w:val="00326180"/>
    <w:rsid w:val="0032619B"/>
    <w:rsid w:val="0032658A"/>
    <w:rsid w:val="0032665E"/>
    <w:rsid w:val="003266A1"/>
    <w:rsid w:val="0032686F"/>
    <w:rsid w:val="00326B33"/>
    <w:rsid w:val="00326B39"/>
    <w:rsid w:val="00326DFA"/>
    <w:rsid w:val="0032708B"/>
    <w:rsid w:val="00327957"/>
    <w:rsid w:val="003279D7"/>
    <w:rsid w:val="003279DA"/>
    <w:rsid w:val="00327DE9"/>
    <w:rsid w:val="00330068"/>
    <w:rsid w:val="00330410"/>
    <w:rsid w:val="00330712"/>
    <w:rsid w:val="0033073E"/>
    <w:rsid w:val="003307FC"/>
    <w:rsid w:val="003308D5"/>
    <w:rsid w:val="00330923"/>
    <w:rsid w:val="00330BAD"/>
    <w:rsid w:val="00330F26"/>
    <w:rsid w:val="00331240"/>
    <w:rsid w:val="0033133C"/>
    <w:rsid w:val="0033141C"/>
    <w:rsid w:val="00331770"/>
    <w:rsid w:val="00331882"/>
    <w:rsid w:val="00331901"/>
    <w:rsid w:val="00331AC3"/>
    <w:rsid w:val="00331AE5"/>
    <w:rsid w:val="00331AF4"/>
    <w:rsid w:val="00331C4F"/>
    <w:rsid w:val="00331CE0"/>
    <w:rsid w:val="0033204F"/>
    <w:rsid w:val="00332070"/>
    <w:rsid w:val="00332388"/>
    <w:rsid w:val="0033248A"/>
    <w:rsid w:val="003325FE"/>
    <w:rsid w:val="00332950"/>
    <w:rsid w:val="00332A71"/>
    <w:rsid w:val="00332B7C"/>
    <w:rsid w:val="00332C69"/>
    <w:rsid w:val="00333252"/>
    <w:rsid w:val="003335B3"/>
    <w:rsid w:val="00333610"/>
    <w:rsid w:val="00333718"/>
    <w:rsid w:val="00333A86"/>
    <w:rsid w:val="00333D66"/>
    <w:rsid w:val="00333F9C"/>
    <w:rsid w:val="00334023"/>
    <w:rsid w:val="00334725"/>
    <w:rsid w:val="00334865"/>
    <w:rsid w:val="00334BD6"/>
    <w:rsid w:val="00334C41"/>
    <w:rsid w:val="00334D71"/>
    <w:rsid w:val="00334F3D"/>
    <w:rsid w:val="0033506C"/>
    <w:rsid w:val="0033535A"/>
    <w:rsid w:val="003354C9"/>
    <w:rsid w:val="003356FA"/>
    <w:rsid w:val="00335E01"/>
    <w:rsid w:val="00335E21"/>
    <w:rsid w:val="003366E8"/>
    <w:rsid w:val="003367E9"/>
    <w:rsid w:val="00336B1A"/>
    <w:rsid w:val="00336B8C"/>
    <w:rsid w:val="00336F0F"/>
    <w:rsid w:val="0033732A"/>
    <w:rsid w:val="003373BD"/>
    <w:rsid w:val="003373E0"/>
    <w:rsid w:val="00337559"/>
    <w:rsid w:val="00337985"/>
    <w:rsid w:val="003379BB"/>
    <w:rsid w:val="00337A0B"/>
    <w:rsid w:val="00337BAD"/>
    <w:rsid w:val="00337D13"/>
    <w:rsid w:val="00340630"/>
    <w:rsid w:val="00340B19"/>
    <w:rsid w:val="00340C39"/>
    <w:rsid w:val="00340EB2"/>
    <w:rsid w:val="0034120F"/>
    <w:rsid w:val="00341225"/>
    <w:rsid w:val="00341710"/>
    <w:rsid w:val="00341C30"/>
    <w:rsid w:val="00341FDE"/>
    <w:rsid w:val="00342212"/>
    <w:rsid w:val="003424F0"/>
    <w:rsid w:val="00342527"/>
    <w:rsid w:val="00342798"/>
    <w:rsid w:val="003429FF"/>
    <w:rsid w:val="00342FDE"/>
    <w:rsid w:val="003430AF"/>
    <w:rsid w:val="003436EB"/>
    <w:rsid w:val="003440D5"/>
    <w:rsid w:val="003442C3"/>
    <w:rsid w:val="003445D9"/>
    <w:rsid w:val="003445DF"/>
    <w:rsid w:val="003445EB"/>
    <w:rsid w:val="0034479B"/>
    <w:rsid w:val="0034498B"/>
    <w:rsid w:val="00344B38"/>
    <w:rsid w:val="0034501E"/>
    <w:rsid w:val="0034504C"/>
    <w:rsid w:val="003450DA"/>
    <w:rsid w:val="003450FD"/>
    <w:rsid w:val="0034545B"/>
    <w:rsid w:val="00345596"/>
    <w:rsid w:val="003455E3"/>
    <w:rsid w:val="0034565B"/>
    <w:rsid w:val="003457B0"/>
    <w:rsid w:val="00345AAB"/>
    <w:rsid w:val="00345B1A"/>
    <w:rsid w:val="00345F84"/>
    <w:rsid w:val="00345FEE"/>
    <w:rsid w:val="0034682D"/>
    <w:rsid w:val="00346BE5"/>
    <w:rsid w:val="00346C03"/>
    <w:rsid w:val="00346E71"/>
    <w:rsid w:val="00346F34"/>
    <w:rsid w:val="00346F4C"/>
    <w:rsid w:val="00346FCB"/>
    <w:rsid w:val="003475B8"/>
    <w:rsid w:val="0034797C"/>
    <w:rsid w:val="00347D83"/>
    <w:rsid w:val="00347E78"/>
    <w:rsid w:val="00347EAE"/>
    <w:rsid w:val="00347EC3"/>
    <w:rsid w:val="003500CF"/>
    <w:rsid w:val="00350151"/>
    <w:rsid w:val="00350694"/>
    <w:rsid w:val="00350AB9"/>
    <w:rsid w:val="00350C28"/>
    <w:rsid w:val="00350F87"/>
    <w:rsid w:val="00351126"/>
    <w:rsid w:val="0035112B"/>
    <w:rsid w:val="003511EE"/>
    <w:rsid w:val="00351309"/>
    <w:rsid w:val="003513E7"/>
    <w:rsid w:val="003513FD"/>
    <w:rsid w:val="0035155E"/>
    <w:rsid w:val="00351834"/>
    <w:rsid w:val="0035192F"/>
    <w:rsid w:val="00351B94"/>
    <w:rsid w:val="00351FAD"/>
    <w:rsid w:val="00352863"/>
    <w:rsid w:val="00352AD8"/>
    <w:rsid w:val="00352B30"/>
    <w:rsid w:val="00352D15"/>
    <w:rsid w:val="00353014"/>
    <w:rsid w:val="003534AC"/>
    <w:rsid w:val="003538A4"/>
    <w:rsid w:val="00353CC9"/>
    <w:rsid w:val="003540B3"/>
    <w:rsid w:val="003540D9"/>
    <w:rsid w:val="00354118"/>
    <w:rsid w:val="0035411C"/>
    <w:rsid w:val="0035443E"/>
    <w:rsid w:val="00354607"/>
    <w:rsid w:val="00354613"/>
    <w:rsid w:val="003548BD"/>
    <w:rsid w:val="003548EB"/>
    <w:rsid w:val="00354961"/>
    <w:rsid w:val="00354AA3"/>
    <w:rsid w:val="00355484"/>
    <w:rsid w:val="00355920"/>
    <w:rsid w:val="00355B80"/>
    <w:rsid w:val="00355BA7"/>
    <w:rsid w:val="00355E2E"/>
    <w:rsid w:val="00355F3B"/>
    <w:rsid w:val="00355FFB"/>
    <w:rsid w:val="003561FD"/>
    <w:rsid w:val="003563D8"/>
    <w:rsid w:val="003564A6"/>
    <w:rsid w:val="00356A58"/>
    <w:rsid w:val="00356BFA"/>
    <w:rsid w:val="00356DD3"/>
    <w:rsid w:val="00356FBC"/>
    <w:rsid w:val="00357044"/>
    <w:rsid w:val="00357ABE"/>
    <w:rsid w:val="00357E7A"/>
    <w:rsid w:val="003601F5"/>
    <w:rsid w:val="003602C0"/>
    <w:rsid w:val="003608CD"/>
    <w:rsid w:val="00360A88"/>
    <w:rsid w:val="00360AF7"/>
    <w:rsid w:val="00360EB6"/>
    <w:rsid w:val="00361102"/>
    <w:rsid w:val="0036114D"/>
    <w:rsid w:val="003612C7"/>
    <w:rsid w:val="00361304"/>
    <w:rsid w:val="00361489"/>
    <w:rsid w:val="00361621"/>
    <w:rsid w:val="00361791"/>
    <w:rsid w:val="003617C6"/>
    <w:rsid w:val="00361AC3"/>
    <w:rsid w:val="00361EC4"/>
    <w:rsid w:val="00362004"/>
    <w:rsid w:val="0036215F"/>
    <w:rsid w:val="003621E9"/>
    <w:rsid w:val="00362261"/>
    <w:rsid w:val="00362391"/>
    <w:rsid w:val="00362529"/>
    <w:rsid w:val="00362A6B"/>
    <w:rsid w:val="00362F92"/>
    <w:rsid w:val="0036311A"/>
    <w:rsid w:val="0036320B"/>
    <w:rsid w:val="00363269"/>
    <w:rsid w:val="0036347A"/>
    <w:rsid w:val="00363ADB"/>
    <w:rsid w:val="00363BA6"/>
    <w:rsid w:val="00363F56"/>
    <w:rsid w:val="00363F7F"/>
    <w:rsid w:val="00364218"/>
    <w:rsid w:val="003644F6"/>
    <w:rsid w:val="00364538"/>
    <w:rsid w:val="00364C37"/>
    <w:rsid w:val="00364C9C"/>
    <w:rsid w:val="003650C6"/>
    <w:rsid w:val="00365324"/>
    <w:rsid w:val="003653CA"/>
    <w:rsid w:val="003654E1"/>
    <w:rsid w:val="0036582D"/>
    <w:rsid w:val="00365D2D"/>
    <w:rsid w:val="00365E2F"/>
    <w:rsid w:val="00365E34"/>
    <w:rsid w:val="003661CC"/>
    <w:rsid w:val="0036625F"/>
    <w:rsid w:val="0036640A"/>
    <w:rsid w:val="0036679C"/>
    <w:rsid w:val="00366949"/>
    <w:rsid w:val="00366BCD"/>
    <w:rsid w:val="00366D96"/>
    <w:rsid w:val="00367646"/>
    <w:rsid w:val="00367B8E"/>
    <w:rsid w:val="00367BAD"/>
    <w:rsid w:val="00367BBC"/>
    <w:rsid w:val="00367CCA"/>
    <w:rsid w:val="00367DA8"/>
    <w:rsid w:val="00367FC6"/>
    <w:rsid w:val="003709F3"/>
    <w:rsid w:val="00370EEC"/>
    <w:rsid w:val="0037131C"/>
    <w:rsid w:val="0037142C"/>
    <w:rsid w:val="00371B18"/>
    <w:rsid w:val="00371F8B"/>
    <w:rsid w:val="00372099"/>
    <w:rsid w:val="00372107"/>
    <w:rsid w:val="00372718"/>
    <w:rsid w:val="00372A65"/>
    <w:rsid w:val="00372D07"/>
    <w:rsid w:val="00372DEC"/>
    <w:rsid w:val="0037307F"/>
    <w:rsid w:val="00373ACD"/>
    <w:rsid w:val="00373E2E"/>
    <w:rsid w:val="00373F40"/>
    <w:rsid w:val="0037416F"/>
    <w:rsid w:val="003748E6"/>
    <w:rsid w:val="00374C5C"/>
    <w:rsid w:val="00374C7A"/>
    <w:rsid w:val="00374D62"/>
    <w:rsid w:val="00374D7A"/>
    <w:rsid w:val="00375043"/>
    <w:rsid w:val="00375378"/>
    <w:rsid w:val="003753FA"/>
    <w:rsid w:val="00375419"/>
    <w:rsid w:val="003755FE"/>
    <w:rsid w:val="0037564D"/>
    <w:rsid w:val="003756FA"/>
    <w:rsid w:val="00375756"/>
    <w:rsid w:val="00375E0D"/>
    <w:rsid w:val="0037600F"/>
    <w:rsid w:val="0037621F"/>
    <w:rsid w:val="00376420"/>
    <w:rsid w:val="003765E7"/>
    <w:rsid w:val="00376C32"/>
    <w:rsid w:val="00376F2B"/>
    <w:rsid w:val="00377214"/>
    <w:rsid w:val="00377AE5"/>
    <w:rsid w:val="00377B16"/>
    <w:rsid w:val="00377C73"/>
    <w:rsid w:val="00377C7D"/>
    <w:rsid w:val="003801B8"/>
    <w:rsid w:val="0038059B"/>
    <w:rsid w:val="00380F3A"/>
    <w:rsid w:val="00381051"/>
    <w:rsid w:val="003812FB"/>
    <w:rsid w:val="00381359"/>
    <w:rsid w:val="0038198F"/>
    <w:rsid w:val="00381F67"/>
    <w:rsid w:val="003820FC"/>
    <w:rsid w:val="0038212D"/>
    <w:rsid w:val="00382316"/>
    <w:rsid w:val="003826FA"/>
    <w:rsid w:val="00382708"/>
    <w:rsid w:val="003827DB"/>
    <w:rsid w:val="00382FFE"/>
    <w:rsid w:val="00383517"/>
    <w:rsid w:val="003837EF"/>
    <w:rsid w:val="00383945"/>
    <w:rsid w:val="00383B16"/>
    <w:rsid w:val="00383B60"/>
    <w:rsid w:val="00383B97"/>
    <w:rsid w:val="00383EBA"/>
    <w:rsid w:val="0038448A"/>
    <w:rsid w:val="003844EF"/>
    <w:rsid w:val="00384D6C"/>
    <w:rsid w:val="00384E43"/>
    <w:rsid w:val="00384F19"/>
    <w:rsid w:val="0038505C"/>
    <w:rsid w:val="00385374"/>
    <w:rsid w:val="003853A2"/>
    <w:rsid w:val="00385528"/>
    <w:rsid w:val="003855AB"/>
    <w:rsid w:val="00385AC2"/>
    <w:rsid w:val="00385E50"/>
    <w:rsid w:val="00385EDD"/>
    <w:rsid w:val="0038618F"/>
    <w:rsid w:val="00386211"/>
    <w:rsid w:val="00386847"/>
    <w:rsid w:val="00386966"/>
    <w:rsid w:val="003869FC"/>
    <w:rsid w:val="00386A14"/>
    <w:rsid w:val="00386A42"/>
    <w:rsid w:val="00386BBB"/>
    <w:rsid w:val="00386C52"/>
    <w:rsid w:val="00387553"/>
    <w:rsid w:val="00387A1F"/>
    <w:rsid w:val="00387B0B"/>
    <w:rsid w:val="00387B9B"/>
    <w:rsid w:val="00387BDF"/>
    <w:rsid w:val="00387C62"/>
    <w:rsid w:val="00387D43"/>
    <w:rsid w:val="00387DA9"/>
    <w:rsid w:val="00387F9F"/>
    <w:rsid w:val="0039010F"/>
    <w:rsid w:val="003902BD"/>
    <w:rsid w:val="00390573"/>
    <w:rsid w:val="00390F18"/>
    <w:rsid w:val="0039102C"/>
    <w:rsid w:val="0039116B"/>
    <w:rsid w:val="003911E8"/>
    <w:rsid w:val="0039142D"/>
    <w:rsid w:val="00391877"/>
    <w:rsid w:val="0039190D"/>
    <w:rsid w:val="00391985"/>
    <w:rsid w:val="00391990"/>
    <w:rsid w:val="00391B8D"/>
    <w:rsid w:val="00391DE4"/>
    <w:rsid w:val="00391F97"/>
    <w:rsid w:val="0039214C"/>
    <w:rsid w:val="00392164"/>
    <w:rsid w:val="003921C6"/>
    <w:rsid w:val="0039271F"/>
    <w:rsid w:val="003927DC"/>
    <w:rsid w:val="00392B67"/>
    <w:rsid w:val="00392BF9"/>
    <w:rsid w:val="0039336D"/>
    <w:rsid w:val="003933CF"/>
    <w:rsid w:val="00393544"/>
    <w:rsid w:val="003935F6"/>
    <w:rsid w:val="00393A41"/>
    <w:rsid w:val="00394027"/>
    <w:rsid w:val="003948BF"/>
    <w:rsid w:val="00394A3D"/>
    <w:rsid w:val="00394AF0"/>
    <w:rsid w:val="00394F5E"/>
    <w:rsid w:val="003950EF"/>
    <w:rsid w:val="0039512F"/>
    <w:rsid w:val="00395370"/>
    <w:rsid w:val="0039593A"/>
    <w:rsid w:val="003959A2"/>
    <w:rsid w:val="003959D5"/>
    <w:rsid w:val="00395A08"/>
    <w:rsid w:val="00395A64"/>
    <w:rsid w:val="00395C12"/>
    <w:rsid w:val="003960E3"/>
    <w:rsid w:val="00396329"/>
    <w:rsid w:val="0039634C"/>
    <w:rsid w:val="003967F0"/>
    <w:rsid w:val="00396A6D"/>
    <w:rsid w:val="00396E41"/>
    <w:rsid w:val="003970B5"/>
    <w:rsid w:val="0039711C"/>
    <w:rsid w:val="003978FA"/>
    <w:rsid w:val="0039794B"/>
    <w:rsid w:val="003A035D"/>
    <w:rsid w:val="003A067D"/>
    <w:rsid w:val="003A06DE"/>
    <w:rsid w:val="003A0771"/>
    <w:rsid w:val="003A0C46"/>
    <w:rsid w:val="003A0E4F"/>
    <w:rsid w:val="003A0F82"/>
    <w:rsid w:val="003A11B7"/>
    <w:rsid w:val="003A1439"/>
    <w:rsid w:val="003A1474"/>
    <w:rsid w:val="003A155C"/>
    <w:rsid w:val="003A171A"/>
    <w:rsid w:val="003A1732"/>
    <w:rsid w:val="003A1949"/>
    <w:rsid w:val="003A19AA"/>
    <w:rsid w:val="003A1DBA"/>
    <w:rsid w:val="003A20C1"/>
    <w:rsid w:val="003A23CE"/>
    <w:rsid w:val="003A26C9"/>
    <w:rsid w:val="003A26D9"/>
    <w:rsid w:val="003A2A47"/>
    <w:rsid w:val="003A2BC8"/>
    <w:rsid w:val="003A2D5C"/>
    <w:rsid w:val="003A31C8"/>
    <w:rsid w:val="003A3217"/>
    <w:rsid w:val="003A3308"/>
    <w:rsid w:val="003A3347"/>
    <w:rsid w:val="003A3557"/>
    <w:rsid w:val="003A39EE"/>
    <w:rsid w:val="003A3BC0"/>
    <w:rsid w:val="003A3CA8"/>
    <w:rsid w:val="003A414A"/>
    <w:rsid w:val="003A435E"/>
    <w:rsid w:val="003A43DB"/>
    <w:rsid w:val="003A465B"/>
    <w:rsid w:val="003A5339"/>
    <w:rsid w:val="003A538D"/>
    <w:rsid w:val="003A5B27"/>
    <w:rsid w:val="003A5BD8"/>
    <w:rsid w:val="003A5FF8"/>
    <w:rsid w:val="003A62BD"/>
    <w:rsid w:val="003A6489"/>
    <w:rsid w:val="003A65BD"/>
    <w:rsid w:val="003A67D2"/>
    <w:rsid w:val="003A6A0C"/>
    <w:rsid w:val="003A6ADC"/>
    <w:rsid w:val="003A6DA5"/>
    <w:rsid w:val="003A6DB3"/>
    <w:rsid w:val="003A7043"/>
    <w:rsid w:val="003A714A"/>
    <w:rsid w:val="003A7326"/>
    <w:rsid w:val="003A79E3"/>
    <w:rsid w:val="003B0007"/>
    <w:rsid w:val="003B01E3"/>
    <w:rsid w:val="003B09B3"/>
    <w:rsid w:val="003B0C87"/>
    <w:rsid w:val="003B0F11"/>
    <w:rsid w:val="003B0FE8"/>
    <w:rsid w:val="003B10D0"/>
    <w:rsid w:val="003B1858"/>
    <w:rsid w:val="003B1A1B"/>
    <w:rsid w:val="003B1A39"/>
    <w:rsid w:val="003B1AE0"/>
    <w:rsid w:val="003B1C04"/>
    <w:rsid w:val="003B1D86"/>
    <w:rsid w:val="003B2243"/>
    <w:rsid w:val="003B263F"/>
    <w:rsid w:val="003B2A06"/>
    <w:rsid w:val="003B3CFC"/>
    <w:rsid w:val="003B4048"/>
    <w:rsid w:val="003B4666"/>
    <w:rsid w:val="003B470A"/>
    <w:rsid w:val="003B4B0D"/>
    <w:rsid w:val="003B52D9"/>
    <w:rsid w:val="003B53D6"/>
    <w:rsid w:val="003B53DE"/>
    <w:rsid w:val="003B5667"/>
    <w:rsid w:val="003B5769"/>
    <w:rsid w:val="003B585C"/>
    <w:rsid w:val="003B5910"/>
    <w:rsid w:val="003B592A"/>
    <w:rsid w:val="003B5D97"/>
    <w:rsid w:val="003B5DEA"/>
    <w:rsid w:val="003B60EA"/>
    <w:rsid w:val="003B62EB"/>
    <w:rsid w:val="003B66DA"/>
    <w:rsid w:val="003B67E5"/>
    <w:rsid w:val="003B69D4"/>
    <w:rsid w:val="003B6F14"/>
    <w:rsid w:val="003B787C"/>
    <w:rsid w:val="003B78B7"/>
    <w:rsid w:val="003B79F5"/>
    <w:rsid w:val="003B7A44"/>
    <w:rsid w:val="003B7AF9"/>
    <w:rsid w:val="003B7C6F"/>
    <w:rsid w:val="003B7F25"/>
    <w:rsid w:val="003C0012"/>
    <w:rsid w:val="003C0148"/>
    <w:rsid w:val="003C0A82"/>
    <w:rsid w:val="003C0EAD"/>
    <w:rsid w:val="003C10F4"/>
    <w:rsid w:val="003C1125"/>
    <w:rsid w:val="003C14A8"/>
    <w:rsid w:val="003C1F0D"/>
    <w:rsid w:val="003C277B"/>
    <w:rsid w:val="003C27A5"/>
    <w:rsid w:val="003C3280"/>
    <w:rsid w:val="003C328B"/>
    <w:rsid w:val="003C3697"/>
    <w:rsid w:val="003C3BF1"/>
    <w:rsid w:val="003C3D71"/>
    <w:rsid w:val="003C3D8D"/>
    <w:rsid w:val="003C3E22"/>
    <w:rsid w:val="003C40D4"/>
    <w:rsid w:val="003C486A"/>
    <w:rsid w:val="003C4D38"/>
    <w:rsid w:val="003C5553"/>
    <w:rsid w:val="003C5617"/>
    <w:rsid w:val="003C5AF2"/>
    <w:rsid w:val="003C5E04"/>
    <w:rsid w:val="003C6058"/>
    <w:rsid w:val="003C61A5"/>
    <w:rsid w:val="003C6202"/>
    <w:rsid w:val="003C639B"/>
    <w:rsid w:val="003C6463"/>
    <w:rsid w:val="003C7DA3"/>
    <w:rsid w:val="003D0106"/>
    <w:rsid w:val="003D030B"/>
    <w:rsid w:val="003D0565"/>
    <w:rsid w:val="003D056E"/>
    <w:rsid w:val="003D066A"/>
    <w:rsid w:val="003D0A6F"/>
    <w:rsid w:val="003D0EC2"/>
    <w:rsid w:val="003D0F89"/>
    <w:rsid w:val="003D12A5"/>
    <w:rsid w:val="003D188A"/>
    <w:rsid w:val="003D18AB"/>
    <w:rsid w:val="003D1CE8"/>
    <w:rsid w:val="003D1F40"/>
    <w:rsid w:val="003D244E"/>
    <w:rsid w:val="003D259F"/>
    <w:rsid w:val="003D25AE"/>
    <w:rsid w:val="003D2A5D"/>
    <w:rsid w:val="003D2D48"/>
    <w:rsid w:val="003D340F"/>
    <w:rsid w:val="003D3767"/>
    <w:rsid w:val="003D3C17"/>
    <w:rsid w:val="003D46D9"/>
    <w:rsid w:val="003D4B3D"/>
    <w:rsid w:val="003D4CE8"/>
    <w:rsid w:val="003D4FB0"/>
    <w:rsid w:val="003D513E"/>
    <w:rsid w:val="003D525E"/>
    <w:rsid w:val="003D615C"/>
    <w:rsid w:val="003D645A"/>
    <w:rsid w:val="003D64F5"/>
    <w:rsid w:val="003D6A98"/>
    <w:rsid w:val="003D6D5F"/>
    <w:rsid w:val="003D6DB9"/>
    <w:rsid w:val="003D6E1B"/>
    <w:rsid w:val="003D703E"/>
    <w:rsid w:val="003D70AE"/>
    <w:rsid w:val="003D716E"/>
    <w:rsid w:val="003D7216"/>
    <w:rsid w:val="003D736B"/>
    <w:rsid w:val="003D7E16"/>
    <w:rsid w:val="003E00B5"/>
    <w:rsid w:val="003E05D7"/>
    <w:rsid w:val="003E080C"/>
    <w:rsid w:val="003E0835"/>
    <w:rsid w:val="003E10DA"/>
    <w:rsid w:val="003E1599"/>
    <w:rsid w:val="003E1C0F"/>
    <w:rsid w:val="003E1C26"/>
    <w:rsid w:val="003E1E7A"/>
    <w:rsid w:val="003E2017"/>
    <w:rsid w:val="003E2161"/>
    <w:rsid w:val="003E2179"/>
    <w:rsid w:val="003E2475"/>
    <w:rsid w:val="003E2516"/>
    <w:rsid w:val="003E298D"/>
    <w:rsid w:val="003E2C1B"/>
    <w:rsid w:val="003E2C91"/>
    <w:rsid w:val="003E32F3"/>
    <w:rsid w:val="003E3649"/>
    <w:rsid w:val="003E39DE"/>
    <w:rsid w:val="003E3DD5"/>
    <w:rsid w:val="003E4713"/>
    <w:rsid w:val="003E478D"/>
    <w:rsid w:val="003E4E65"/>
    <w:rsid w:val="003E4EA1"/>
    <w:rsid w:val="003E5419"/>
    <w:rsid w:val="003E54DD"/>
    <w:rsid w:val="003E558D"/>
    <w:rsid w:val="003E5A0C"/>
    <w:rsid w:val="003E6180"/>
    <w:rsid w:val="003E63EB"/>
    <w:rsid w:val="003E656A"/>
    <w:rsid w:val="003E6628"/>
    <w:rsid w:val="003E6B45"/>
    <w:rsid w:val="003E6FA7"/>
    <w:rsid w:val="003E74AC"/>
    <w:rsid w:val="003E74DA"/>
    <w:rsid w:val="003E754E"/>
    <w:rsid w:val="003E7585"/>
    <w:rsid w:val="003E7CE4"/>
    <w:rsid w:val="003E7CF8"/>
    <w:rsid w:val="003F0005"/>
    <w:rsid w:val="003F07E8"/>
    <w:rsid w:val="003F0FCB"/>
    <w:rsid w:val="003F11F1"/>
    <w:rsid w:val="003F1255"/>
    <w:rsid w:val="003F12DF"/>
    <w:rsid w:val="003F14E6"/>
    <w:rsid w:val="003F18C1"/>
    <w:rsid w:val="003F19D5"/>
    <w:rsid w:val="003F1FF9"/>
    <w:rsid w:val="003F225C"/>
    <w:rsid w:val="003F22B4"/>
    <w:rsid w:val="003F2473"/>
    <w:rsid w:val="003F26E9"/>
    <w:rsid w:val="003F27AE"/>
    <w:rsid w:val="003F288D"/>
    <w:rsid w:val="003F29B7"/>
    <w:rsid w:val="003F2AD0"/>
    <w:rsid w:val="003F2EF2"/>
    <w:rsid w:val="003F30B4"/>
    <w:rsid w:val="003F3879"/>
    <w:rsid w:val="003F38F3"/>
    <w:rsid w:val="003F39D3"/>
    <w:rsid w:val="003F3D3D"/>
    <w:rsid w:val="003F43C9"/>
    <w:rsid w:val="003F45B9"/>
    <w:rsid w:val="003F4A1D"/>
    <w:rsid w:val="003F4ABB"/>
    <w:rsid w:val="003F5192"/>
    <w:rsid w:val="003F566C"/>
    <w:rsid w:val="003F5EFC"/>
    <w:rsid w:val="003F5FEE"/>
    <w:rsid w:val="003F6B91"/>
    <w:rsid w:val="003F6D6B"/>
    <w:rsid w:val="003F73CA"/>
    <w:rsid w:val="003F73D2"/>
    <w:rsid w:val="003F749C"/>
    <w:rsid w:val="003F7552"/>
    <w:rsid w:val="003F7969"/>
    <w:rsid w:val="003F7BF5"/>
    <w:rsid w:val="003F7ED2"/>
    <w:rsid w:val="003F7F37"/>
    <w:rsid w:val="003F7F59"/>
    <w:rsid w:val="003F7FB9"/>
    <w:rsid w:val="004000F0"/>
    <w:rsid w:val="0040040E"/>
    <w:rsid w:val="004008D2"/>
    <w:rsid w:val="004009A4"/>
    <w:rsid w:val="00400B77"/>
    <w:rsid w:val="00401057"/>
    <w:rsid w:val="004010AD"/>
    <w:rsid w:val="004010C6"/>
    <w:rsid w:val="00401106"/>
    <w:rsid w:val="00401146"/>
    <w:rsid w:val="004017EB"/>
    <w:rsid w:val="004018B1"/>
    <w:rsid w:val="00401935"/>
    <w:rsid w:val="00401974"/>
    <w:rsid w:val="00401AD6"/>
    <w:rsid w:val="00401E3C"/>
    <w:rsid w:val="00401F8C"/>
    <w:rsid w:val="004022BA"/>
    <w:rsid w:val="00402491"/>
    <w:rsid w:val="00402577"/>
    <w:rsid w:val="0040276B"/>
    <w:rsid w:val="004027FF"/>
    <w:rsid w:val="00402817"/>
    <w:rsid w:val="00402823"/>
    <w:rsid w:val="00402835"/>
    <w:rsid w:val="0040294E"/>
    <w:rsid w:val="00402E58"/>
    <w:rsid w:val="00402EB6"/>
    <w:rsid w:val="00402F69"/>
    <w:rsid w:val="00403072"/>
    <w:rsid w:val="004032BF"/>
    <w:rsid w:val="0040388D"/>
    <w:rsid w:val="004039E1"/>
    <w:rsid w:val="00403F61"/>
    <w:rsid w:val="004041F5"/>
    <w:rsid w:val="00404319"/>
    <w:rsid w:val="0040454F"/>
    <w:rsid w:val="00404716"/>
    <w:rsid w:val="00404808"/>
    <w:rsid w:val="00404831"/>
    <w:rsid w:val="004048B2"/>
    <w:rsid w:val="00404B5B"/>
    <w:rsid w:val="00404C66"/>
    <w:rsid w:val="00404D1B"/>
    <w:rsid w:val="00404D7D"/>
    <w:rsid w:val="00404EB0"/>
    <w:rsid w:val="00404FC1"/>
    <w:rsid w:val="00405523"/>
    <w:rsid w:val="0040582F"/>
    <w:rsid w:val="004058D5"/>
    <w:rsid w:val="00405A0E"/>
    <w:rsid w:val="00405E9C"/>
    <w:rsid w:val="004062E7"/>
    <w:rsid w:val="00406743"/>
    <w:rsid w:val="00406AFE"/>
    <w:rsid w:val="00406BA6"/>
    <w:rsid w:val="00406CB4"/>
    <w:rsid w:val="00406CF0"/>
    <w:rsid w:val="00406DF2"/>
    <w:rsid w:val="00406F39"/>
    <w:rsid w:val="00406FC3"/>
    <w:rsid w:val="0040731A"/>
    <w:rsid w:val="00407906"/>
    <w:rsid w:val="00407B43"/>
    <w:rsid w:val="00407E2C"/>
    <w:rsid w:val="004102C0"/>
    <w:rsid w:val="0041058B"/>
    <w:rsid w:val="00410A89"/>
    <w:rsid w:val="00410B17"/>
    <w:rsid w:val="00410C65"/>
    <w:rsid w:val="00410D6A"/>
    <w:rsid w:val="00410FA8"/>
    <w:rsid w:val="004116F8"/>
    <w:rsid w:val="004117DA"/>
    <w:rsid w:val="004118AC"/>
    <w:rsid w:val="00411D07"/>
    <w:rsid w:val="00411DAA"/>
    <w:rsid w:val="00411E68"/>
    <w:rsid w:val="00411EDC"/>
    <w:rsid w:val="004121B7"/>
    <w:rsid w:val="00412767"/>
    <w:rsid w:val="00412A9E"/>
    <w:rsid w:val="00412B10"/>
    <w:rsid w:val="00412CD0"/>
    <w:rsid w:val="00412E2E"/>
    <w:rsid w:val="00412E47"/>
    <w:rsid w:val="004132D1"/>
    <w:rsid w:val="00413572"/>
    <w:rsid w:val="00413B72"/>
    <w:rsid w:val="00413CE7"/>
    <w:rsid w:val="00413D2F"/>
    <w:rsid w:val="004143D5"/>
    <w:rsid w:val="00414BB0"/>
    <w:rsid w:val="00414D36"/>
    <w:rsid w:val="00414EA8"/>
    <w:rsid w:val="00414EAC"/>
    <w:rsid w:val="004152D4"/>
    <w:rsid w:val="004153DE"/>
    <w:rsid w:val="004154D2"/>
    <w:rsid w:val="00416238"/>
    <w:rsid w:val="00416784"/>
    <w:rsid w:val="004167A2"/>
    <w:rsid w:val="00416991"/>
    <w:rsid w:val="00416BB0"/>
    <w:rsid w:val="00416E0E"/>
    <w:rsid w:val="00416E86"/>
    <w:rsid w:val="0041709C"/>
    <w:rsid w:val="00417535"/>
    <w:rsid w:val="004175E3"/>
    <w:rsid w:val="004179F6"/>
    <w:rsid w:val="00417A80"/>
    <w:rsid w:val="00417B79"/>
    <w:rsid w:val="00417CD4"/>
    <w:rsid w:val="00420303"/>
    <w:rsid w:val="0042036F"/>
    <w:rsid w:val="0042045D"/>
    <w:rsid w:val="0042061A"/>
    <w:rsid w:val="0042089C"/>
    <w:rsid w:val="00420C71"/>
    <w:rsid w:val="00420DA7"/>
    <w:rsid w:val="00420E28"/>
    <w:rsid w:val="00420F0A"/>
    <w:rsid w:val="00421008"/>
    <w:rsid w:val="0042135E"/>
    <w:rsid w:val="004213C8"/>
    <w:rsid w:val="004214BC"/>
    <w:rsid w:val="00421821"/>
    <w:rsid w:val="0042196D"/>
    <w:rsid w:val="004219FB"/>
    <w:rsid w:val="00421CD7"/>
    <w:rsid w:val="00421FF6"/>
    <w:rsid w:val="0042208B"/>
    <w:rsid w:val="00422257"/>
    <w:rsid w:val="004222E1"/>
    <w:rsid w:val="0042243E"/>
    <w:rsid w:val="0042282C"/>
    <w:rsid w:val="00422C7D"/>
    <w:rsid w:val="00423000"/>
    <w:rsid w:val="004230B9"/>
    <w:rsid w:val="00423107"/>
    <w:rsid w:val="004232CF"/>
    <w:rsid w:val="00423740"/>
    <w:rsid w:val="00423B23"/>
    <w:rsid w:val="00423F8B"/>
    <w:rsid w:val="00424257"/>
    <w:rsid w:val="0042459A"/>
    <w:rsid w:val="00424CB8"/>
    <w:rsid w:val="0042540A"/>
    <w:rsid w:val="00425931"/>
    <w:rsid w:val="004259DA"/>
    <w:rsid w:val="00426225"/>
    <w:rsid w:val="004263BB"/>
    <w:rsid w:val="00426511"/>
    <w:rsid w:val="0042665D"/>
    <w:rsid w:val="00426B55"/>
    <w:rsid w:val="00426DC9"/>
    <w:rsid w:val="00426FCB"/>
    <w:rsid w:val="0042734F"/>
    <w:rsid w:val="0042735B"/>
    <w:rsid w:val="00427B5F"/>
    <w:rsid w:val="00427C68"/>
    <w:rsid w:val="0043016C"/>
    <w:rsid w:val="00430806"/>
    <w:rsid w:val="00430912"/>
    <w:rsid w:val="00430ADF"/>
    <w:rsid w:val="00430D9A"/>
    <w:rsid w:val="0043255F"/>
    <w:rsid w:val="004329B6"/>
    <w:rsid w:val="00432C17"/>
    <w:rsid w:val="00432DC6"/>
    <w:rsid w:val="00432E5B"/>
    <w:rsid w:val="00432E86"/>
    <w:rsid w:val="00433588"/>
    <w:rsid w:val="00433883"/>
    <w:rsid w:val="00433BA8"/>
    <w:rsid w:val="00434013"/>
    <w:rsid w:val="004340D1"/>
    <w:rsid w:val="00434380"/>
    <w:rsid w:val="004345DC"/>
    <w:rsid w:val="004346E4"/>
    <w:rsid w:val="004346FA"/>
    <w:rsid w:val="00434B4E"/>
    <w:rsid w:val="00434E7D"/>
    <w:rsid w:val="0043579A"/>
    <w:rsid w:val="004358C9"/>
    <w:rsid w:val="00435924"/>
    <w:rsid w:val="00435B30"/>
    <w:rsid w:val="00435CCC"/>
    <w:rsid w:val="0043641A"/>
    <w:rsid w:val="0043669A"/>
    <w:rsid w:val="004366CF"/>
    <w:rsid w:val="00436762"/>
    <w:rsid w:val="004367A9"/>
    <w:rsid w:val="00436F8D"/>
    <w:rsid w:val="0043786B"/>
    <w:rsid w:val="00437AE6"/>
    <w:rsid w:val="00437C0F"/>
    <w:rsid w:val="0044044A"/>
    <w:rsid w:val="00440B4D"/>
    <w:rsid w:val="00440E40"/>
    <w:rsid w:val="00440FB5"/>
    <w:rsid w:val="004416D6"/>
    <w:rsid w:val="004417A7"/>
    <w:rsid w:val="00441807"/>
    <w:rsid w:val="0044192C"/>
    <w:rsid w:val="00441BA9"/>
    <w:rsid w:val="00441C25"/>
    <w:rsid w:val="00441D0F"/>
    <w:rsid w:val="0044202A"/>
    <w:rsid w:val="00442048"/>
    <w:rsid w:val="00442413"/>
    <w:rsid w:val="00442722"/>
    <w:rsid w:val="004427B2"/>
    <w:rsid w:val="00442832"/>
    <w:rsid w:val="00442B8D"/>
    <w:rsid w:val="00443321"/>
    <w:rsid w:val="00443673"/>
    <w:rsid w:val="004438EB"/>
    <w:rsid w:val="00443931"/>
    <w:rsid w:val="00443BB7"/>
    <w:rsid w:val="004440A9"/>
    <w:rsid w:val="004443EA"/>
    <w:rsid w:val="00444714"/>
    <w:rsid w:val="00444912"/>
    <w:rsid w:val="00444C81"/>
    <w:rsid w:val="00444CDB"/>
    <w:rsid w:val="004450A7"/>
    <w:rsid w:val="00445292"/>
    <w:rsid w:val="004452F0"/>
    <w:rsid w:val="0044531A"/>
    <w:rsid w:val="0044538A"/>
    <w:rsid w:val="0044544C"/>
    <w:rsid w:val="00445941"/>
    <w:rsid w:val="00445EE6"/>
    <w:rsid w:val="00446275"/>
    <w:rsid w:val="0044627C"/>
    <w:rsid w:val="004464CB"/>
    <w:rsid w:val="004466FA"/>
    <w:rsid w:val="004467B2"/>
    <w:rsid w:val="00446E8B"/>
    <w:rsid w:val="00446E9D"/>
    <w:rsid w:val="00447033"/>
    <w:rsid w:val="004475D0"/>
    <w:rsid w:val="00447801"/>
    <w:rsid w:val="00447C39"/>
    <w:rsid w:val="00447D35"/>
    <w:rsid w:val="00447F68"/>
    <w:rsid w:val="004507D9"/>
    <w:rsid w:val="00450C82"/>
    <w:rsid w:val="00451193"/>
    <w:rsid w:val="004512DD"/>
    <w:rsid w:val="0045192E"/>
    <w:rsid w:val="004522A3"/>
    <w:rsid w:val="004524B8"/>
    <w:rsid w:val="00452508"/>
    <w:rsid w:val="0045281E"/>
    <w:rsid w:val="00452973"/>
    <w:rsid w:val="00452A4C"/>
    <w:rsid w:val="00452AFC"/>
    <w:rsid w:val="00452C05"/>
    <w:rsid w:val="004533E0"/>
    <w:rsid w:val="00453435"/>
    <w:rsid w:val="004537D4"/>
    <w:rsid w:val="0045388F"/>
    <w:rsid w:val="00453A39"/>
    <w:rsid w:val="00454608"/>
    <w:rsid w:val="004549C6"/>
    <w:rsid w:val="00454D5F"/>
    <w:rsid w:val="00454EFD"/>
    <w:rsid w:val="0045503B"/>
    <w:rsid w:val="00455158"/>
    <w:rsid w:val="004551B2"/>
    <w:rsid w:val="00455266"/>
    <w:rsid w:val="004553C3"/>
    <w:rsid w:val="004557E5"/>
    <w:rsid w:val="00455AD8"/>
    <w:rsid w:val="00455D30"/>
    <w:rsid w:val="00455D6F"/>
    <w:rsid w:val="00456218"/>
    <w:rsid w:val="004563CC"/>
    <w:rsid w:val="0045667F"/>
    <w:rsid w:val="004569CB"/>
    <w:rsid w:val="00456AF9"/>
    <w:rsid w:val="00456B17"/>
    <w:rsid w:val="00456C55"/>
    <w:rsid w:val="00457486"/>
    <w:rsid w:val="00457A08"/>
    <w:rsid w:val="00457A58"/>
    <w:rsid w:val="00457F18"/>
    <w:rsid w:val="00457F96"/>
    <w:rsid w:val="0046086C"/>
    <w:rsid w:val="00460D94"/>
    <w:rsid w:val="00460FAB"/>
    <w:rsid w:val="0046101C"/>
    <w:rsid w:val="004612AD"/>
    <w:rsid w:val="00461D8E"/>
    <w:rsid w:val="00461FA9"/>
    <w:rsid w:val="004623B9"/>
    <w:rsid w:val="00462B52"/>
    <w:rsid w:val="00463043"/>
    <w:rsid w:val="0046306D"/>
    <w:rsid w:val="00463077"/>
    <w:rsid w:val="00463278"/>
    <w:rsid w:val="00463C88"/>
    <w:rsid w:val="00463E20"/>
    <w:rsid w:val="00463E8A"/>
    <w:rsid w:val="00464377"/>
    <w:rsid w:val="004646FB"/>
    <w:rsid w:val="0046479E"/>
    <w:rsid w:val="00464979"/>
    <w:rsid w:val="00464CB0"/>
    <w:rsid w:val="0046538E"/>
    <w:rsid w:val="004659B7"/>
    <w:rsid w:val="0046629E"/>
    <w:rsid w:val="00466753"/>
    <w:rsid w:val="00466A9F"/>
    <w:rsid w:val="00466DC1"/>
    <w:rsid w:val="00466E00"/>
    <w:rsid w:val="00467010"/>
    <w:rsid w:val="004670AD"/>
    <w:rsid w:val="00467124"/>
    <w:rsid w:val="004673B1"/>
    <w:rsid w:val="004674BC"/>
    <w:rsid w:val="00467716"/>
    <w:rsid w:val="004679D5"/>
    <w:rsid w:val="004679F3"/>
    <w:rsid w:val="00467B7B"/>
    <w:rsid w:val="00467DF2"/>
    <w:rsid w:val="00467E45"/>
    <w:rsid w:val="00467EF2"/>
    <w:rsid w:val="00467EF3"/>
    <w:rsid w:val="0047027A"/>
    <w:rsid w:val="0047034D"/>
    <w:rsid w:val="00470394"/>
    <w:rsid w:val="00470547"/>
    <w:rsid w:val="00470602"/>
    <w:rsid w:val="00470B6E"/>
    <w:rsid w:val="00470C88"/>
    <w:rsid w:val="0047104E"/>
    <w:rsid w:val="0047125D"/>
    <w:rsid w:val="00471874"/>
    <w:rsid w:val="00471F1D"/>
    <w:rsid w:val="004722E1"/>
    <w:rsid w:val="004723B3"/>
    <w:rsid w:val="0047249D"/>
    <w:rsid w:val="0047261F"/>
    <w:rsid w:val="00472973"/>
    <w:rsid w:val="00472ECF"/>
    <w:rsid w:val="00472F29"/>
    <w:rsid w:val="00472FFE"/>
    <w:rsid w:val="004731D4"/>
    <w:rsid w:val="00473665"/>
    <w:rsid w:val="00473693"/>
    <w:rsid w:val="004737D0"/>
    <w:rsid w:val="004739A1"/>
    <w:rsid w:val="00473ADD"/>
    <w:rsid w:val="00473C91"/>
    <w:rsid w:val="00473D2E"/>
    <w:rsid w:val="00473EEF"/>
    <w:rsid w:val="004744B9"/>
    <w:rsid w:val="00474C7F"/>
    <w:rsid w:val="00474CA7"/>
    <w:rsid w:val="00474D0A"/>
    <w:rsid w:val="00474F35"/>
    <w:rsid w:val="00474F37"/>
    <w:rsid w:val="004757BE"/>
    <w:rsid w:val="00475907"/>
    <w:rsid w:val="00475BAE"/>
    <w:rsid w:val="00475BE4"/>
    <w:rsid w:val="00475D98"/>
    <w:rsid w:val="0047600F"/>
    <w:rsid w:val="00476072"/>
    <w:rsid w:val="00476382"/>
    <w:rsid w:val="004768FF"/>
    <w:rsid w:val="00476DC6"/>
    <w:rsid w:val="004771B3"/>
    <w:rsid w:val="00477606"/>
    <w:rsid w:val="00477737"/>
    <w:rsid w:val="00477854"/>
    <w:rsid w:val="00477C7F"/>
    <w:rsid w:val="0048011E"/>
    <w:rsid w:val="004802A8"/>
    <w:rsid w:val="0048046F"/>
    <w:rsid w:val="004805E6"/>
    <w:rsid w:val="00480887"/>
    <w:rsid w:val="00480C17"/>
    <w:rsid w:val="00480DDA"/>
    <w:rsid w:val="00480E14"/>
    <w:rsid w:val="00480E15"/>
    <w:rsid w:val="00481409"/>
    <w:rsid w:val="00481695"/>
    <w:rsid w:val="004816D2"/>
    <w:rsid w:val="0048188E"/>
    <w:rsid w:val="004818AE"/>
    <w:rsid w:val="00481B46"/>
    <w:rsid w:val="00481DCC"/>
    <w:rsid w:val="00481E5D"/>
    <w:rsid w:val="00481E8F"/>
    <w:rsid w:val="00481EDF"/>
    <w:rsid w:val="004822C9"/>
    <w:rsid w:val="00482636"/>
    <w:rsid w:val="0048267E"/>
    <w:rsid w:val="0048294B"/>
    <w:rsid w:val="00482C92"/>
    <w:rsid w:val="00482EFA"/>
    <w:rsid w:val="0048313E"/>
    <w:rsid w:val="004837EE"/>
    <w:rsid w:val="00483834"/>
    <w:rsid w:val="004839BF"/>
    <w:rsid w:val="00483D69"/>
    <w:rsid w:val="004841CE"/>
    <w:rsid w:val="004842A2"/>
    <w:rsid w:val="004842EF"/>
    <w:rsid w:val="004844E1"/>
    <w:rsid w:val="00484639"/>
    <w:rsid w:val="004848DA"/>
    <w:rsid w:val="00484B5B"/>
    <w:rsid w:val="00484E53"/>
    <w:rsid w:val="00485021"/>
    <w:rsid w:val="004851B0"/>
    <w:rsid w:val="004853D8"/>
    <w:rsid w:val="00485624"/>
    <w:rsid w:val="004856BA"/>
    <w:rsid w:val="004858A7"/>
    <w:rsid w:val="00485C8B"/>
    <w:rsid w:val="00486250"/>
    <w:rsid w:val="00486341"/>
    <w:rsid w:val="00486429"/>
    <w:rsid w:val="004864CF"/>
    <w:rsid w:val="004868A5"/>
    <w:rsid w:val="004868CC"/>
    <w:rsid w:val="00486BB9"/>
    <w:rsid w:val="00486DD1"/>
    <w:rsid w:val="00486EE2"/>
    <w:rsid w:val="00486FD7"/>
    <w:rsid w:val="0048723D"/>
    <w:rsid w:val="004872F1"/>
    <w:rsid w:val="004876A4"/>
    <w:rsid w:val="00487951"/>
    <w:rsid w:val="00487D2E"/>
    <w:rsid w:val="00487D76"/>
    <w:rsid w:val="0049028A"/>
    <w:rsid w:val="00490397"/>
    <w:rsid w:val="00490694"/>
    <w:rsid w:val="00490AA2"/>
    <w:rsid w:val="00491206"/>
    <w:rsid w:val="0049125E"/>
    <w:rsid w:val="004913B3"/>
    <w:rsid w:val="004915BF"/>
    <w:rsid w:val="00491715"/>
    <w:rsid w:val="00491742"/>
    <w:rsid w:val="00491B23"/>
    <w:rsid w:val="00492246"/>
    <w:rsid w:val="00492647"/>
    <w:rsid w:val="00492D8C"/>
    <w:rsid w:val="00492F37"/>
    <w:rsid w:val="00492FF3"/>
    <w:rsid w:val="0049332C"/>
    <w:rsid w:val="004933AE"/>
    <w:rsid w:val="00493460"/>
    <w:rsid w:val="00493522"/>
    <w:rsid w:val="004935B5"/>
    <w:rsid w:val="00493979"/>
    <w:rsid w:val="00493F0E"/>
    <w:rsid w:val="0049416F"/>
    <w:rsid w:val="00494456"/>
    <w:rsid w:val="004949E1"/>
    <w:rsid w:val="00494A23"/>
    <w:rsid w:val="00494A5C"/>
    <w:rsid w:val="00494A8B"/>
    <w:rsid w:val="00494DAA"/>
    <w:rsid w:val="004955A9"/>
    <w:rsid w:val="00495679"/>
    <w:rsid w:val="004957AA"/>
    <w:rsid w:val="00495BD2"/>
    <w:rsid w:val="00495BD4"/>
    <w:rsid w:val="00495DC8"/>
    <w:rsid w:val="004961C6"/>
    <w:rsid w:val="004968F0"/>
    <w:rsid w:val="004969F4"/>
    <w:rsid w:val="00496A58"/>
    <w:rsid w:val="00496C1A"/>
    <w:rsid w:val="00496C91"/>
    <w:rsid w:val="00497303"/>
    <w:rsid w:val="00497575"/>
    <w:rsid w:val="004975C3"/>
    <w:rsid w:val="004978B5"/>
    <w:rsid w:val="004978EC"/>
    <w:rsid w:val="00497BB3"/>
    <w:rsid w:val="00497EC0"/>
    <w:rsid w:val="004A051A"/>
    <w:rsid w:val="004A0561"/>
    <w:rsid w:val="004A08B4"/>
    <w:rsid w:val="004A0C79"/>
    <w:rsid w:val="004A0CF6"/>
    <w:rsid w:val="004A12A7"/>
    <w:rsid w:val="004A12E2"/>
    <w:rsid w:val="004A13AA"/>
    <w:rsid w:val="004A14FA"/>
    <w:rsid w:val="004A1612"/>
    <w:rsid w:val="004A1C89"/>
    <w:rsid w:val="004A1DCC"/>
    <w:rsid w:val="004A1DFA"/>
    <w:rsid w:val="004A2229"/>
    <w:rsid w:val="004A22B9"/>
    <w:rsid w:val="004A2392"/>
    <w:rsid w:val="004A250F"/>
    <w:rsid w:val="004A2C00"/>
    <w:rsid w:val="004A2C8A"/>
    <w:rsid w:val="004A2F1C"/>
    <w:rsid w:val="004A31D7"/>
    <w:rsid w:val="004A3498"/>
    <w:rsid w:val="004A3500"/>
    <w:rsid w:val="004A3838"/>
    <w:rsid w:val="004A3880"/>
    <w:rsid w:val="004A3D7B"/>
    <w:rsid w:val="004A4237"/>
    <w:rsid w:val="004A498D"/>
    <w:rsid w:val="004A49C1"/>
    <w:rsid w:val="004A4A85"/>
    <w:rsid w:val="004A4AFB"/>
    <w:rsid w:val="004A4F4E"/>
    <w:rsid w:val="004A509A"/>
    <w:rsid w:val="004A50F2"/>
    <w:rsid w:val="004A59D4"/>
    <w:rsid w:val="004A5F2C"/>
    <w:rsid w:val="004A6517"/>
    <w:rsid w:val="004A6689"/>
    <w:rsid w:val="004A68D8"/>
    <w:rsid w:val="004A69A7"/>
    <w:rsid w:val="004A6C58"/>
    <w:rsid w:val="004A6F69"/>
    <w:rsid w:val="004A72B1"/>
    <w:rsid w:val="004A73CD"/>
    <w:rsid w:val="004A7699"/>
    <w:rsid w:val="004A77C0"/>
    <w:rsid w:val="004A7C69"/>
    <w:rsid w:val="004B00AF"/>
    <w:rsid w:val="004B010E"/>
    <w:rsid w:val="004B01F6"/>
    <w:rsid w:val="004B0427"/>
    <w:rsid w:val="004B0B0B"/>
    <w:rsid w:val="004B0E8E"/>
    <w:rsid w:val="004B137E"/>
    <w:rsid w:val="004B13E1"/>
    <w:rsid w:val="004B14BA"/>
    <w:rsid w:val="004B1AC7"/>
    <w:rsid w:val="004B1DF8"/>
    <w:rsid w:val="004B1FD9"/>
    <w:rsid w:val="004B20D0"/>
    <w:rsid w:val="004B21BA"/>
    <w:rsid w:val="004B251E"/>
    <w:rsid w:val="004B270A"/>
    <w:rsid w:val="004B288D"/>
    <w:rsid w:val="004B291F"/>
    <w:rsid w:val="004B2930"/>
    <w:rsid w:val="004B2A62"/>
    <w:rsid w:val="004B2D49"/>
    <w:rsid w:val="004B2D82"/>
    <w:rsid w:val="004B2FFC"/>
    <w:rsid w:val="004B3061"/>
    <w:rsid w:val="004B308C"/>
    <w:rsid w:val="004B3303"/>
    <w:rsid w:val="004B3CA4"/>
    <w:rsid w:val="004B3CC8"/>
    <w:rsid w:val="004B3F54"/>
    <w:rsid w:val="004B431C"/>
    <w:rsid w:val="004B4514"/>
    <w:rsid w:val="004B4603"/>
    <w:rsid w:val="004B467E"/>
    <w:rsid w:val="004B47A7"/>
    <w:rsid w:val="004B4F59"/>
    <w:rsid w:val="004B51AD"/>
    <w:rsid w:val="004B53A2"/>
    <w:rsid w:val="004B5492"/>
    <w:rsid w:val="004B57F0"/>
    <w:rsid w:val="004B599F"/>
    <w:rsid w:val="004B5B97"/>
    <w:rsid w:val="004B5C06"/>
    <w:rsid w:val="004B6664"/>
    <w:rsid w:val="004B66B0"/>
    <w:rsid w:val="004B6884"/>
    <w:rsid w:val="004B6A6C"/>
    <w:rsid w:val="004B6B07"/>
    <w:rsid w:val="004B7305"/>
    <w:rsid w:val="004B7326"/>
    <w:rsid w:val="004B795B"/>
    <w:rsid w:val="004B7D5B"/>
    <w:rsid w:val="004B7DAF"/>
    <w:rsid w:val="004C0103"/>
    <w:rsid w:val="004C0152"/>
    <w:rsid w:val="004C01E3"/>
    <w:rsid w:val="004C02FC"/>
    <w:rsid w:val="004C0332"/>
    <w:rsid w:val="004C0381"/>
    <w:rsid w:val="004C1290"/>
    <w:rsid w:val="004C14C1"/>
    <w:rsid w:val="004C14CC"/>
    <w:rsid w:val="004C19D2"/>
    <w:rsid w:val="004C1E21"/>
    <w:rsid w:val="004C2644"/>
    <w:rsid w:val="004C26C5"/>
    <w:rsid w:val="004C28AF"/>
    <w:rsid w:val="004C2C43"/>
    <w:rsid w:val="004C2CA8"/>
    <w:rsid w:val="004C344E"/>
    <w:rsid w:val="004C35E9"/>
    <w:rsid w:val="004C36DA"/>
    <w:rsid w:val="004C3810"/>
    <w:rsid w:val="004C3B42"/>
    <w:rsid w:val="004C4066"/>
    <w:rsid w:val="004C4290"/>
    <w:rsid w:val="004C43C5"/>
    <w:rsid w:val="004C519E"/>
    <w:rsid w:val="004C5484"/>
    <w:rsid w:val="004C5857"/>
    <w:rsid w:val="004C5896"/>
    <w:rsid w:val="004C59AA"/>
    <w:rsid w:val="004C59B9"/>
    <w:rsid w:val="004C5D1D"/>
    <w:rsid w:val="004C68E5"/>
    <w:rsid w:val="004C692C"/>
    <w:rsid w:val="004C6970"/>
    <w:rsid w:val="004C6B93"/>
    <w:rsid w:val="004C6BC6"/>
    <w:rsid w:val="004C6C01"/>
    <w:rsid w:val="004C6F2B"/>
    <w:rsid w:val="004C6FD6"/>
    <w:rsid w:val="004C72F3"/>
    <w:rsid w:val="004C7355"/>
    <w:rsid w:val="004C76F8"/>
    <w:rsid w:val="004C7939"/>
    <w:rsid w:val="004C7979"/>
    <w:rsid w:val="004C7B43"/>
    <w:rsid w:val="004C7BC6"/>
    <w:rsid w:val="004C7C90"/>
    <w:rsid w:val="004D02BE"/>
    <w:rsid w:val="004D05F5"/>
    <w:rsid w:val="004D171B"/>
    <w:rsid w:val="004D174E"/>
    <w:rsid w:val="004D21DA"/>
    <w:rsid w:val="004D2667"/>
    <w:rsid w:val="004D2C32"/>
    <w:rsid w:val="004D2C3C"/>
    <w:rsid w:val="004D3000"/>
    <w:rsid w:val="004D3442"/>
    <w:rsid w:val="004D37F2"/>
    <w:rsid w:val="004D3A5F"/>
    <w:rsid w:val="004D3DCB"/>
    <w:rsid w:val="004D440D"/>
    <w:rsid w:val="004D4506"/>
    <w:rsid w:val="004D4859"/>
    <w:rsid w:val="004D4B20"/>
    <w:rsid w:val="004D5088"/>
    <w:rsid w:val="004D5733"/>
    <w:rsid w:val="004D5B8A"/>
    <w:rsid w:val="004D5EC4"/>
    <w:rsid w:val="004D6416"/>
    <w:rsid w:val="004D6739"/>
    <w:rsid w:val="004D681E"/>
    <w:rsid w:val="004D6C26"/>
    <w:rsid w:val="004D6E8D"/>
    <w:rsid w:val="004D71CD"/>
    <w:rsid w:val="004D72C7"/>
    <w:rsid w:val="004D7347"/>
    <w:rsid w:val="004D7C3F"/>
    <w:rsid w:val="004E009C"/>
    <w:rsid w:val="004E06CC"/>
    <w:rsid w:val="004E06DD"/>
    <w:rsid w:val="004E0EB5"/>
    <w:rsid w:val="004E1152"/>
    <w:rsid w:val="004E11F2"/>
    <w:rsid w:val="004E155E"/>
    <w:rsid w:val="004E1659"/>
    <w:rsid w:val="004E1810"/>
    <w:rsid w:val="004E1A7B"/>
    <w:rsid w:val="004E1B7F"/>
    <w:rsid w:val="004E1E8C"/>
    <w:rsid w:val="004E2330"/>
    <w:rsid w:val="004E24CD"/>
    <w:rsid w:val="004E25E0"/>
    <w:rsid w:val="004E2ACA"/>
    <w:rsid w:val="004E3108"/>
    <w:rsid w:val="004E3602"/>
    <w:rsid w:val="004E3831"/>
    <w:rsid w:val="004E3B79"/>
    <w:rsid w:val="004E3B8E"/>
    <w:rsid w:val="004E3CBB"/>
    <w:rsid w:val="004E3E54"/>
    <w:rsid w:val="004E40C6"/>
    <w:rsid w:val="004E40F4"/>
    <w:rsid w:val="004E410F"/>
    <w:rsid w:val="004E45EF"/>
    <w:rsid w:val="004E491B"/>
    <w:rsid w:val="004E4DAB"/>
    <w:rsid w:val="004E4E6D"/>
    <w:rsid w:val="004E53AA"/>
    <w:rsid w:val="004E55D1"/>
    <w:rsid w:val="004E5D03"/>
    <w:rsid w:val="004E5F15"/>
    <w:rsid w:val="004E6185"/>
    <w:rsid w:val="004E6273"/>
    <w:rsid w:val="004E63E4"/>
    <w:rsid w:val="004E65FE"/>
    <w:rsid w:val="004E6657"/>
    <w:rsid w:val="004E6872"/>
    <w:rsid w:val="004E68E5"/>
    <w:rsid w:val="004E6E98"/>
    <w:rsid w:val="004E7159"/>
    <w:rsid w:val="004E7572"/>
    <w:rsid w:val="004E773D"/>
    <w:rsid w:val="004E7775"/>
    <w:rsid w:val="004E7D4F"/>
    <w:rsid w:val="004E7F73"/>
    <w:rsid w:val="004F037A"/>
    <w:rsid w:val="004F0726"/>
    <w:rsid w:val="004F09D7"/>
    <w:rsid w:val="004F0C59"/>
    <w:rsid w:val="004F15B5"/>
    <w:rsid w:val="004F1812"/>
    <w:rsid w:val="004F1853"/>
    <w:rsid w:val="004F1897"/>
    <w:rsid w:val="004F18FE"/>
    <w:rsid w:val="004F199F"/>
    <w:rsid w:val="004F1A7B"/>
    <w:rsid w:val="004F1EDA"/>
    <w:rsid w:val="004F1F15"/>
    <w:rsid w:val="004F23C4"/>
    <w:rsid w:val="004F2875"/>
    <w:rsid w:val="004F2F9A"/>
    <w:rsid w:val="004F34BF"/>
    <w:rsid w:val="004F35DF"/>
    <w:rsid w:val="004F38FC"/>
    <w:rsid w:val="004F3955"/>
    <w:rsid w:val="004F3CFD"/>
    <w:rsid w:val="004F3F15"/>
    <w:rsid w:val="004F3F7F"/>
    <w:rsid w:val="004F4233"/>
    <w:rsid w:val="004F4379"/>
    <w:rsid w:val="004F4B8A"/>
    <w:rsid w:val="004F4C92"/>
    <w:rsid w:val="004F4E6C"/>
    <w:rsid w:val="004F5122"/>
    <w:rsid w:val="004F5E9A"/>
    <w:rsid w:val="004F611A"/>
    <w:rsid w:val="004F61A5"/>
    <w:rsid w:val="004F625B"/>
    <w:rsid w:val="004F6373"/>
    <w:rsid w:val="004F6423"/>
    <w:rsid w:val="004F6462"/>
    <w:rsid w:val="004F6555"/>
    <w:rsid w:val="004F6A55"/>
    <w:rsid w:val="004F6D4D"/>
    <w:rsid w:val="004F70EC"/>
    <w:rsid w:val="004F7118"/>
    <w:rsid w:val="004F7413"/>
    <w:rsid w:val="004F74B5"/>
    <w:rsid w:val="004F75D8"/>
    <w:rsid w:val="004F77CF"/>
    <w:rsid w:val="004F795A"/>
    <w:rsid w:val="004F7B24"/>
    <w:rsid w:val="004F7C67"/>
    <w:rsid w:val="004F7E2B"/>
    <w:rsid w:val="004F7E5F"/>
    <w:rsid w:val="004F7F9F"/>
    <w:rsid w:val="0050099E"/>
    <w:rsid w:val="005009AB"/>
    <w:rsid w:val="00500DF6"/>
    <w:rsid w:val="0050110A"/>
    <w:rsid w:val="0050120D"/>
    <w:rsid w:val="005014A3"/>
    <w:rsid w:val="00501BC1"/>
    <w:rsid w:val="00501C75"/>
    <w:rsid w:val="00501FDE"/>
    <w:rsid w:val="00502179"/>
    <w:rsid w:val="00502465"/>
    <w:rsid w:val="0050255C"/>
    <w:rsid w:val="0050257C"/>
    <w:rsid w:val="00502924"/>
    <w:rsid w:val="00502E80"/>
    <w:rsid w:val="00503518"/>
    <w:rsid w:val="00503690"/>
    <w:rsid w:val="00503722"/>
    <w:rsid w:val="0050396B"/>
    <w:rsid w:val="00503B39"/>
    <w:rsid w:val="00503F9F"/>
    <w:rsid w:val="00504490"/>
    <w:rsid w:val="005047A2"/>
    <w:rsid w:val="00504AFB"/>
    <w:rsid w:val="00504B60"/>
    <w:rsid w:val="00504E89"/>
    <w:rsid w:val="00504FDD"/>
    <w:rsid w:val="0050500B"/>
    <w:rsid w:val="00505359"/>
    <w:rsid w:val="005054D9"/>
    <w:rsid w:val="00505B82"/>
    <w:rsid w:val="00505BA5"/>
    <w:rsid w:val="00505CAE"/>
    <w:rsid w:val="0050611A"/>
    <w:rsid w:val="005064D1"/>
    <w:rsid w:val="005065E6"/>
    <w:rsid w:val="005065F5"/>
    <w:rsid w:val="005066BC"/>
    <w:rsid w:val="00506AB5"/>
    <w:rsid w:val="00506B0D"/>
    <w:rsid w:val="00507032"/>
    <w:rsid w:val="005079AE"/>
    <w:rsid w:val="00507C73"/>
    <w:rsid w:val="00507CE1"/>
    <w:rsid w:val="0051016E"/>
    <w:rsid w:val="005101C4"/>
    <w:rsid w:val="00510522"/>
    <w:rsid w:val="0051082A"/>
    <w:rsid w:val="00510F3E"/>
    <w:rsid w:val="00510F8C"/>
    <w:rsid w:val="0051118B"/>
    <w:rsid w:val="00511296"/>
    <w:rsid w:val="0051130B"/>
    <w:rsid w:val="00511388"/>
    <w:rsid w:val="00511424"/>
    <w:rsid w:val="00511987"/>
    <w:rsid w:val="005119AB"/>
    <w:rsid w:val="00511C94"/>
    <w:rsid w:val="00511CC8"/>
    <w:rsid w:val="00511E7A"/>
    <w:rsid w:val="00511EE5"/>
    <w:rsid w:val="0051208C"/>
    <w:rsid w:val="005122A7"/>
    <w:rsid w:val="005122CE"/>
    <w:rsid w:val="00512362"/>
    <w:rsid w:val="00512548"/>
    <w:rsid w:val="005126E3"/>
    <w:rsid w:val="005127EA"/>
    <w:rsid w:val="00512962"/>
    <w:rsid w:val="00512C5C"/>
    <w:rsid w:val="00512DFB"/>
    <w:rsid w:val="005130FE"/>
    <w:rsid w:val="0051337F"/>
    <w:rsid w:val="00513708"/>
    <w:rsid w:val="00513E61"/>
    <w:rsid w:val="00513EDD"/>
    <w:rsid w:val="00513F57"/>
    <w:rsid w:val="00514087"/>
    <w:rsid w:val="0051470E"/>
    <w:rsid w:val="00514999"/>
    <w:rsid w:val="00514DE8"/>
    <w:rsid w:val="005153E7"/>
    <w:rsid w:val="005154D0"/>
    <w:rsid w:val="0051586C"/>
    <w:rsid w:val="00515ACB"/>
    <w:rsid w:val="00515CFB"/>
    <w:rsid w:val="005164FD"/>
    <w:rsid w:val="005167E7"/>
    <w:rsid w:val="00516CDB"/>
    <w:rsid w:val="00516E40"/>
    <w:rsid w:val="00516F3E"/>
    <w:rsid w:val="0051700E"/>
    <w:rsid w:val="00517096"/>
    <w:rsid w:val="00517387"/>
    <w:rsid w:val="005174F3"/>
    <w:rsid w:val="00517654"/>
    <w:rsid w:val="0051767E"/>
    <w:rsid w:val="0052000D"/>
    <w:rsid w:val="005202AD"/>
    <w:rsid w:val="005204D4"/>
    <w:rsid w:val="0052063B"/>
    <w:rsid w:val="00520E39"/>
    <w:rsid w:val="00521264"/>
    <w:rsid w:val="005216FE"/>
    <w:rsid w:val="00521D65"/>
    <w:rsid w:val="00521E6B"/>
    <w:rsid w:val="0052223C"/>
    <w:rsid w:val="00522583"/>
    <w:rsid w:val="00522921"/>
    <w:rsid w:val="00522DE7"/>
    <w:rsid w:val="0052310F"/>
    <w:rsid w:val="00523158"/>
    <w:rsid w:val="005232A5"/>
    <w:rsid w:val="005233B7"/>
    <w:rsid w:val="005236AE"/>
    <w:rsid w:val="005236BF"/>
    <w:rsid w:val="00523756"/>
    <w:rsid w:val="00523760"/>
    <w:rsid w:val="00523834"/>
    <w:rsid w:val="005239B2"/>
    <w:rsid w:val="005239FA"/>
    <w:rsid w:val="00523DB3"/>
    <w:rsid w:val="00524343"/>
    <w:rsid w:val="005246F5"/>
    <w:rsid w:val="005249E0"/>
    <w:rsid w:val="0052507B"/>
    <w:rsid w:val="005252F1"/>
    <w:rsid w:val="0052560F"/>
    <w:rsid w:val="00525912"/>
    <w:rsid w:val="00525AAE"/>
    <w:rsid w:val="00525BC2"/>
    <w:rsid w:val="00525F9D"/>
    <w:rsid w:val="005261F0"/>
    <w:rsid w:val="00526522"/>
    <w:rsid w:val="00526B9E"/>
    <w:rsid w:val="00526BDF"/>
    <w:rsid w:val="00526FED"/>
    <w:rsid w:val="005271B1"/>
    <w:rsid w:val="00527289"/>
    <w:rsid w:val="005272AE"/>
    <w:rsid w:val="0052750A"/>
    <w:rsid w:val="00527624"/>
    <w:rsid w:val="005276B8"/>
    <w:rsid w:val="00527780"/>
    <w:rsid w:val="00530223"/>
    <w:rsid w:val="00530367"/>
    <w:rsid w:val="005303D0"/>
    <w:rsid w:val="005304B3"/>
    <w:rsid w:val="0053063C"/>
    <w:rsid w:val="00530CB7"/>
    <w:rsid w:val="0053143A"/>
    <w:rsid w:val="00531570"/>
    <w:rsid w:val="005320F4"/>
    <w:rsid w:val="00532117"/>
    <w:rsid w:val="005321A4"/>
    <w:rsid w:val="0053227F"/>
    <w:rsid w:val="00532616"/>
    <w:rsid w:val="0053297B"/>
    <w:rsid w:val="00532B65"/>
    <w:rsid w:val="00532C20"/>
    <w:rsid w:val="00532CBC"/>
    <w:rsid w:val="00532D0D"/>
    <w:rsid w:val="00532DC4"/>
    <w:rsid w:val="00532ED9"/>
    <w:rsid w:val="00532FDC"/>
    <w:rsid w:val="0053309B"/>
    <w:rsid w:val="005335BC"/>
    <w:rsid w:val="005335E1"/>
    <w:rsid w:val="00533998"/>
    <w:rsid w:val="00534119"/>
    <w:rsid w:val="0053467D"/>
    <w:rsid w:val="0053478E"/>
    <w:rsid w:val="005349C0"/>
    <w:rsid w:val="00534D6E"/>
    <w:rsid w:val="00534DF1"/>
    <w:rsid w:val="00534FAE"/>
    <w:rsid w:val="00535277"/>
    <w:rsid w:val="00535597"/>
    <w:rsid w:val="00535752"/>
    <w:rsid w:val="00535BE0"/>
    <w:rsid w:val="00535F27"/>
    <w:rsid w:val="00536570"/>
    <w:rsid w:val="005365C0"/>
    <w:rsid w:val="0053690A"/>
    <w:rsid w:val="0053695D"/>
    <w:rsid w:val="00536A77"/>
    <w:rsid w:val="00536E41"/>
    <w:rsid w:val="0053717F"/>
    <w:rsid w:val="00537561"/>
    <w:rsid w:val="005377D4"/>
    <w:rsid w:val="00537F9E"/>
    <w:rsid w:val="005400BB"/>
    <w:rsid w:val="00540315"/>
    <w:rsid w:val="005405BF"/>
    <w:rsid w:val="005408BF"/>
    <w:rsid w:val="00540A2D"/>
    <w:rsid w:val="00540C05"/>
    <w:rsid w:val="00540D60"/>
    <w:rsid w:val="0054108F"/>
    <w:rsid w:val="00541277"/>
    <w:rsid w:val="00541322"/>
    <w:rsid w:val="005418A1"/>
    <w:rsid w:val="0054194D"/>
    <w:rsid w:val="00541C2B"/>
    <w:rsid w:val="00541C57"/>
    <w:rsid w:val="00541DC2"/>
    <w:rsid w:val="00542185"/>
    <w:rsid w:val="00542865"/>
    <w:rsid w:val="00542951"/>
    <w:rsid w:val="00542AA1"/>
    <w:rsid w:val="00542D55"/>
    <w:rsid w:val="00542D97"/>
    <w:rsid w:val="00542F1C"/>
    <w:rsid w:val="00542F2B"/>
    <w:rsid w:val="00542F61"/>
    <w:rsid w:val="00542F79"/>
    <w:rsid w:val="00543010"/>
    <w:rsid w:val="00543073"/>
    <w:rsid w:val="0054374B"/>
    <w:rsid w:val="00543C2A"/>
    <w:rsid w:val="00543F4F"/>
    <w:rsid w:val="00543FB7"/>
    <w:rsid w:val="00544021"/>
    <w:rsid w:val="005446E6"/>
    <w:rsid w:val="00544C4B"/>
    <w:rsid w:val="00545564"/>
    <w:rsid w:val="00545A0D"/>
    <w:rsid w:val="00545BEF"/>
    <w:rsid w:val="00545E08"/>
    <w:rsid w:val="00545E39"/>
    <w:rsid w:val="005462F5"/>
    <w:rsid w:val="0054684D"/>
    <w:rsid w:val="005469E2"/>
    <w:rsid w:val="00546A18"/>
    <w:rsid w:val="00546A3F"/>
    <w:rsid w:val="00546BDD"/>
    <w:rsid w:val="005477EB"/>
    <w:rsid w:val="005479BB"/>
    <w:rsid w:val="00550216"/>
    <w:rsid w:val="00550424"/>
    <w:rsid w:val="00550537"/>
    <w:rsid w:val="00550CD6"/>
    <w:rsid w:val="00550EC7"/>
    <w:rsid w:val="00551304"/>
    <w:rsid w:val="00551340"/>
    <w:rsid w:val="00551463"/>
    <w:rsid w:val="00551576"/>
    <w:rsid w:val="005516EA"/>
    <w:rsid w:val="00551BB3"/>
    <w:rsid w:val="00551BDD"/>
    <w:rsid w:val="00551C2B"/>
    <w:rsid w:val="00552450"/>
    <w:rsid w:val="0055249D"/>
    <w:rsid w:val="005526EC"/>
    <w:rsid w:val="00552750"/>
    <w:rsid w:val="005527A7"/>
    <w:rsid w:val="005527BA"/>
    <w:rsid w:val="00552874"/>
    <w:rsid w:val="005529D0"/>
    <w:rsid w:val="00552C41"/>
    <w:rsid w:val="00552CB1"/>
    <w:rsid w:val="00553009"/>
    <w:rsid w:val="00553224"/>
    <w:rsid w:val="00553538"/>
    <w:rsid w:val="00553C62"/>
    <w:rsid w:val="00553D6D"/>
    <w:rsid w:val="005543E1"/>
    <w:rsid w:val="005545F0"/>
    <w:rsid w:val="0055467A"/>
    <w:rsid w:val="005548F1"/>
    <w:rsid w:val="00554AF6"/>
    <w:rsid w:val="00554B85"/>
    <w:rsid w:val="00554BB7"/>
    <w:rsid w:val="0055541B"/>
    <w:rsid w:val="005554C5"/>
    <w:rsid w:val="00555562"/>
    <w:rsid w:val="00555762"/>
    <w:rsid w:val="00555918"/>
    <w:rsid w:val="00555A96"/>
    <w:rsid w:val="00555FF3"/>
    <w:rsid w:val="005560A7"/>
    <w:rsid w:val="0055647D"/>
    <w:rsid w:val="00556671"/>
    <w:rsid w:val="0055682A"/>
    <w:rsid w:val="0055719A"/>
    <w:rsid w:val="0055734D"/>
    <w:rsid w:val="005574BE"/>
    <w:rsid w:val="005579A7"/>
    <w:rsid w:val="00557CE2"/>
    <w:rsid w:val="00557FB3"/>
    <w:rsid w:val="005601F0"/>
    <w:rsid w:val="00560255"/>
    <w:rsid w:val="00560728"/>
    <w:rsid w:val="0056082B"/>
    <w:rsid w:val="00560844"/>
    <w:rsid w:val="00560A90"/>
    <w:rsid w:val="00560C7B"/>
    <w:rsid w:val="00560E6A"/>
    <w:rsid w:val="00560F2F"/>
    <w:rsid w:val="005611A2"/>
    <w:rsid w:val="005611EF"/>
    <w:rsid w:val="0056121C"/>
    <w:rsid w:val="005612EB"/>
    <w:rsid w:val="00561591"/>
    <w:rsid w:val="005617CD"/>
    <w:rsid w:val="0056186D"/>
    <w:rsid w:val="00561920"/>
    <w:rsid w:val="00561A4F"/>
    <w:rsid w:val="00561BAE"/>
    <w:rsid w:val="00561BDF"/>
    <w:rsid w:val="005621F5"/>
    <w:rsid w:val="0056254D"/>
    <w:rsid w:val="00562B0E"/>
    <w:rsid w:val="00562D5F"/>
    <w:rsid w:val="00562D95"/>
    <w:rsid w:val="00562DE0"/>
    <w:rsid w:val="00563081"/>
    <w:rsid w:val="0056337A"/>
    <w:rsid w:val="005635DC"/>
    <w:rsid w:val="00563964"/>
    <w:rsid w:val="00563E38"/>
    <w:rsid w:val="00563EB5"/>
    <w:rsid w:val="00564127"/>
    <w:rsid w:val="00564364"/>
    <w:rsid w:val="00564747"/>
    <w:rsid w:val="00564824"/>
    <w:rsid w:val="0056492B"/>
    <w:rsid w:val="005650E8"/>
    <w:rsid w:val="005654F1"/>
    <w:rsid w:val="00565797"/>
    <w:rsid w:val="00565B17"/>
    <w:rsid w:val="00565BE9"/>
    <w:rsid w:val="00565CFA"/>
    <w:rsid w:val="00565E1C"/>
    <w:rsid w:val="00565EC2"/>
    <w:rsid w:val="00565FF6"/>
    <w:rsid w:val="00566056"/>
    <w:rsid w:val="00566101"/>
    <w:rsid w:val="00566778"/>
    <w:rsid w:val="00566AC6"/>
    <w:rsid w:val="00567135"/>
    <w:rsid w:val="005671C3"/>
    <w:rsid w:val="0056753B"/>
    <w:rsid w:val="00567633"/>
    <w:rsid w:val="00567C12"/>
    <w:rsid w:val="00567FAC"/>
    <w:rsid w:val="00570018"/>
    <w:rsid w:val="005700B5"/>
    <w:rsid w:val="00570419"/>
    <w:rsid w:val="0057054C"/>
    <w:rsid w:val="005708E6"/>
    <w:rsid w:val="00570BA5"/>
    <w:rsid w:val="00570BFD"/>
    <w:rsid w:val="00570F27"/>
    <w:rsid w:val="0057131F"/>
    <w:rsid w:val="005713C8"/>
    <w:rsid w:val="00571585"/>
    <w:rsid w:val="00571640"/>
    <w:rsid w:val="00571C91"/>
    <w:rsid w:val="00571CC9"/>
    <w:rsid w:val="005728C9"/>
    <w:rsid w:val="005728CD"/>
    <w:rsid w:val="005729A3"/>
    <w:rsid w:val="00572C0B"/>
    <w:rsid w:val="00572CCB"/>
    <w:rsid w:val="00572D1D"/>
    <w:rsid w:val="00572E45"/>
    <w:rsid w:val="005731CD"/>
    <w:rsid w:val="00573989"/>
    <w:rsid w:val="00573E26"/>
    <w:rsid w:val="0057405B"/>
    <w:rsid w:val="005743AA"/>
    <w:rsid w:val="00574455"/>
    <w:rsid w:val="005744D7"/>
    <w:rsid w:val="00574577"/>
    <w:rsid w:val="00574712"/>
    <w:rsid w:val="00574EFD"/>
    <w:rsid w:val="00575590"/>
    <w:rsid w:val="0057565A"/>
    <w:rsid w:val="005756E2"/>
    <w:rsid w:val="005756E4"/>
    <w:rsid w:val="005758DD"/>
    <w:rsid w:val="005759ED"/>
    <w:rsid w:val="00575FFC"/>
    <w:rsid w:val="00576294"/>
    <w:rsid w:val="005765FC"/>
    <w:rsid w:val="00576860"/>
    <w:rsid w:val="005769E7"/>
    <w:rsid w:val="005769FE"/>
    <w:rsid w:val="00576C13"/>
    <w:rsid w:val="00576D0A"/>
    <w:rsid w:val="00576EF2"/>
    <w:rsid w:val="0057780A"/>
    <w:rsid w:val="005778D3"/>
    <w:rsid w:val="005778DE"/>
    <w:rsid w:val="00577E36"/>
    <w:rsid w:val="00577F3E"/>
    <w:rsid w:val="00580179"/>
    <w:rsid w:val="0058017F"/>
    <w:rsid w:val="005801D3"/>
    <w:rsid w:val="005801EE"/>
    <w:rsid w:val="00580397"/>
    <w:rsid w:val="00580499"/>
    <w:rsid w:val="0058098E"/>
    <w:rsid w:val="00580AF8"/>
    <w:rsid w:val="00580BAB"/>
    <w:rsid w:val="00580C3A"/>
    <w:rsid w:val="00580D08"/>
    <w:rsid w:val="00580DBE"/>
    <w:rsid w:val="00581181"/>
    <w:rsid w:val="00581487"/>
    <w:rsid w:val="0058164A"/>
    <w:rsid w:val="005817E1"/>
    <w:rsid w:val="0058182D"/>
    <w:rsid w:val="00581A0F"/>
    <w:rsid w:val="00581DAA"/>
    <w:rsid w:val="00582002"/>
    <w:rsid w:val="005821E6"/>
    <w:rsid w:val="005825A9"/>
    <w:rsid w:val="005825D7"/>
    <w:rsid w:val="0058286D"/>
    <w:rsid w:val="005828B6"/>
    <w:rsid w:val="00582951"/>
    <w:rsid w:val="00582A36"/>
    <w:rsid w:val="00582A94"/>
    <w:rsid w:val="00582D84"/>
    <w:rsid w:val="00582E3B"/>
    <w:rsid w:val="00582FB9"/>
    <w:rsid w:val="0058322C"/>
    <w:rsid w:val="00583243"/>
    <w:rsid w:val="00583298"/>
    <w:rsid w:val="00583584"/>
    <w:rsid w:val="0058372C"/>
    <w:rsid w:val="00583AE5"/>
    <w:rsid w:val="00583C86"/>
    <w:rsid w:val="00583E8F"/>
    <w:rsid w:val="00584163"/>
    <w:rsid w:val="00584391"/>
    <w:rsid w:val="00584540"/>
    <w:rsid w:val="00584B0C"/>
    <w:rsid w:val="00584CDC"/>
    <w:rsid w:val="00584EA4"/>
    <w:rsid w:val="00584EC5"/>
    <w:rsid w:val="00585161"/>
    <w:rsid w:val="005853BB"/>
    <w:rsid w:val="0058569A"/>
    <w:rsid w:val="0058585D"/>
    <w:rsid w:val="0058586A"/>
    <w:rsid w:val="005858A2"/>
    <w:rsid w:val="00585A03"/>
    <w:rsid w:val="00585F52"/>
    <w:rsid w:val="005860D4"/>
    <w:rsid w:val="005861D3"/>
    <w:rsid w:val="0058658A"/>
    <w:rsid w:val="00586DE0"/>
    <w:rsid w:val="00586F9D"/>
    <w:rsid w:val="00587213"/>
    <w:rsid w:val="005872C9"/>
    <w:rsid w:val="00590501"/>
    <w:rsid w:val="00590604"/>
    <w:rsid w:val="0059088D"/>
    <w:rsid w:val="0059095E"/>
    <w:rsid w:val="00590C67"/>
    <w:rsid w:val="00590D3A"/>
    <w:rsid w:val="00590D86"/>
    <w:rsid w:val="00590E45"/>
    <w:rsid w:val="005913A3"/>
    <w:rsid w:val="005913DA"/>
    <w:rsid w:val="005913F4"/>
    <w:rsid w:val="005917C2"/>
    <w:rsid w:val="00591B0C"/>
    <w:rsid w:val="00591B80"/>
    <w:rsid w:val="00591C22"/>
    <w:rsid w:val="00592508"/>
    <w:rsid w:val="005925C8"/>
    <w:rsid w:val="005929F6"/>
    <w:rsid w:val="00592E53"/>
    <w:rsid w:val="00592E7C"/>
    <w:rsid w:val="00593925"/>
    <w:rsid w:val="005939A0"/>
    <w:rsid w:val="00593AE4"/>
    <w:rsid w:val="00593F56"/>
    <w:rsid w:val="00594058"/>
    <w:rsid w:val="0059449D"/>
    <w:rsid w:val="005945A4"/>
    <w:rsid w:val="005946DB"/>
    <w:rsid w:val="0059472A"/>
    <w:rsid w:val="00594952"/>
    <w:rsid w:val="00594AE9"/>
    <w:rsid w:val="00594EE8"/>
    <w:rsid w:val="00594F3D"/>
    <w:rsid w:val="005950C8"/>
    <w:rsid w:val="00595270"/>
    <w:rsid w:val="005953AC"/>
    <w:rsid w:val="005955D2"/>
    <w:rsid w:val="00595670"/>
    <w:rsid w:val="005957A4"/>
    <w:rsid w:val="00596178"/>
    <w:rsid w:val="005965F4"/>
    <w:rsid w:val="005967A9"/>
    <w:rsid w:val="0059710A"/>
    <w:rsid w:val="0059732A"/>
    <w:rsid w:val="00597C06"/>
    <w:rsid w:val="005A00B7"/>
    <w:rsid w:val="005A02E7"/>
    <w:rsid w:val="005A0DA1"/>
    <w:rsid w:val="005A1007"/>
    <w:rsid w:val="005A10AF"/>
    <w:rsid w:val="005A1298"/>
    <w:rsid w:val="005A12B6"/>
    <w:rsid w:val="005A1672"/>
    <w:rsid w:val="005A1E58"/>
    <w:rsid w:val="005A1F6B"/>
    <w:rsid w:val="005A2105"/>
    <w:rsid w:val="005A23AC"/>
    <w:rsid w:val="005A2439"/>
    <w:rsid w:val="005A25CC"/>
    <w:rsid w:val="005A2828"/>
    <w:rsid w:val="005A2B67"/>
    <w:rsid w:val="005A2DDF"/>
    <w:rsid w:val="005A2F72"/>
    <w:rsid w:val="005A3754"/>
    <w:rsid w:val="005A3A97"/>
    <w:rsid w:val="005A41EE"/>
    <w:rsid w:val="005A4384"/>
    <w:rsid w:val="005A5089"/>
    <w:rsid w:val="005A5956"/>
    <w:rsid w:val="005A5C54"/>
    <w:rsid w:val="005A5CA0"/>
    <w:rsid w:val="005A5CAD"/>
    <w:rsid w:val="005A5E60"/>
    <w:rsid w:val="005A6304"/>
    <w:rsid w:val="005A6658"/>
    <w:rsid w:val="005A66CB"/>
    <w:rsid w:val="005A6720"/>
    <w:rsid w:val="005A698E"/>
    <w:rsid w:val="005A6C32"/>
    <w:rsid w:val="005A71FC"/>
    <w:rsid w:val="005A7555"/>
    <w:rsid w:val="005A7959"/>
    <w:rsid w:val="005A7AC7"/>
    <w:rsid w:val="005A7AF1"/>
    <w:rsid w:val="005A7B7E"/>
    <w:rsid w:val="005B0134"/>
    <w:rsid w:val="005B017F"/>
    <w:rsid w:val="005B0315"/>
    <w:rsid w:val="005B044E"/>
    <w:rsid w:val="005B0632"/>
    <w:rsid w:val="005B0842"/>
    <w:rsid w:val="005B0E22"/>
    <w:rsid w:val="005B105A"/>
    <w:rsid w:val="005B10BB"/>
    <w:rsid w:val="005B11AB"/>
    <w:rsid w:val="005B11D1"/>
    <w:rsid w:val="005B1499"/>
    <w:rsid w:val="005B19FE"/>
    <w:rsid w:val="005B1A29"/>
    <w:rsid w:val="005B1BE4"/>
    <w:rsid w:val="005B1C11"/>
    <w:rsid w:val="005B1C45"/>
    <w:rsid w:val="005B1C77"/>
    <w:rsid w:val="005B1CA9"/>
    <w:rsid w:val="005B1D77"/>
    <w:rsid w:val="005B1E47"/>
    <w:rsid w:val="005B2091"/>
    <w:rsid w:val="005B2645"/>
    <w:rsid w:val="005B2875"/>
    <w:rsid w:val="005B2A65"/>
    <w:rsid w:val="005B2BD4"/>
    <w:rsid w:val="005B2EC8"/>
    <w:rsid w:val="005B2F04"/>
    <w:rsid w:val="005B30ED"/>
    <w:rsid w:val="005B3380"/>
    <w:rsid w:val="005B33F6"/>
    <w:rsid w:val="005B34A7"/>
    <w:rsid w:val="005B39B8"/>
    <w:rsid w:val="005B3DE3"/>
    <w:rsid w:val="005B4143"/>
    <w:rsid w:val="005B472E"/>
    <w:rsid w:val="005B4859"/>
    <w:rsid w:val="005B4ACE"/>
    <w:rsid w:val="005B4C1C"/>
    <w:rsid w:val="005B4E42"/>
    <w:rsid w:val="005B51B3"/>
    <w:rsid w:val="005B541A"/>
    <w:rsid w:val="005B57B8"/>
    <w:rsid w:val="005B580E"/>
    <w:rsid w:val="005B5823"/>
    <w:rsid w:val="005B5EC1"/>
    <w:rsid w:val="005B5ECB"/>
    <w:rsid w:val="005B60EF"/>
    <w:rsid w:val="005B6156"/>
    <w:rsid w:val="005B62EB"/>
    <w:rsid w:val="005B6437"/>
    <w:rsid w:val="005B6D86"/>
    <w:rsid w:val="005B720B"/>
    <w:rsid w:val="005B7631"/>
    <w:rsid w:val="005B7868"/>
    <w:rsid w:val="005B7AE8"/>
    <w:rsid w:val="005B7D3B"/>
    <w:rsid w:val="005B7E5E"/>
    <w:rsid w:val="005C0013"/>
    <w:rsid w:val="005C04B9"/>
    <w:rsid w:val="005C0B3F"/>
    <w:rsid w:val="005C0C87"/>
    <w:rsid w:val="005C1293"/>
    <w:rsid w:val="005C1475"/>
    <w:rsid w:val="005C1C7D"/>
    <w:rsid w:val="005C1ECB"/>
    <w:rsid w:val="005C204D"/>
    <w:rsid w:val="005C20E5"/>
    <w:rsid w:val="005C21AF"/>
    <w:rsid w:val="005C24FA"/>
    <w:rsid w:val="005C2781"/>
    <w:rsid w:val="005C29A4"/>
    <w:rsid w:val="005C29CC"/>
    <w:rsid w:val="005C2B8C"/>
    <w:rsid w:val="005C2B9C"/>
    <w:rsid w:val="005C2E09"/>
    <w:rsid w:val="005C2F66"/>
    <w:rsid w:val="005C309D"/>
    <w:rsid w:val="005C35BB"/>
    <w:rsid w:val="005C376B"/>
    <w:rsid w:val="005C3CFC"/>
    <w:rsid w:val="005C3E74"/>
    <w:rsid w:val="005C3FCC"/>
    <w:rsid w:val="005C423E"/>
    <w:rsid w:val="005C458B"/>
    <w:rsid w:val="005C4591"/>
    <w:rsid w:val="005C491B"/>
    <w:rsid w:val="005C4C22"/>
    <w:rsid w:val="005C4C75"/>
    <w:rsid w:val="005C4E8E"/>
    <w:rsid w:val="005C555D"/>
    <w:rsid w:val="005C5665"/>
    <w:rsid w:val="005C5BA8"/>
    <w:rsid w:val="005C638E"/>
    <w:rsid w:val="005C6417"/>
    <w:rsid w:val="005C6796"/>
    <w:rsid w:val="005C6FA8"/>
    <w:rsid w:val="005C757F"/>
    <w:rsid w:val="005C7739"/>
    <w:rsid w:val="005C79AC"/>
    <w:rsid w:val="005D01EC"/>
    <w:rsid w:val="005D029D"/>
    <w:rsid w:val="005D0412"/>
    <w:rsid w:val="005D0D99"/>
    <w:rsid w:val="005D0FFE"/>
    <w:rsid w:val="005D1384"/>
    <w:rsid w:val="005D154B"/>
    <w:rsid w:val="005D16D1"/>
    <w:rsid w:val="005D18DA"/>
    <w:rsid w:val="005D1914"/>
    <w:rsid w:val="005D1D3E"/>
    <w:rsid w:val="005D1F09"/>
    <w:rsid w:val="005D1F3E"/>
    <w:rsid w:val="005D25FF"/>
    <w:rsid w:val="005D2631"/>
    <w:rsid w:val="005D2680"/>
    <w:rsid w:val="005D279E"/>
    <w:rsid w:val="005D3A63"/>
    <w:rsid w:val="005D3AA7"/>
    <w:rsid w:val="005D3CE7"/>
    <w:rsid w:val="005D3D38"/>
    <w:rsid w:val="005D3DA4"/>
    <w:rsid w:val="005D4011"/>
    <w:rsid w:val="005D42B9"/>
    <w:rsid w:val="005D4484"/>
    <w:rsid w:val="005D44E4"/>
    <w:rsid w:val="005D46F5"/>
    <w:rsid w:val="005D4B03"/>
    <w:rsid w:val="005D4B70"/>
    <w:rsid w:val="005D5009"/>
    <w:rsid w:val="005D5046"/>
    <w:rsid w:val="005D5131"/>
    <w:rsid w:val="005D52DF"/>
    <w:rsid w:val="005D59DE"/>
    <w:rsid w:val="005D5A66"/>
    <w:rsid w:val="005D5BC4"/>
    <w:rsid w:val="005D62B7"/>
    <w:rsid w:val="005D6404"/>
    <w:rsid w:val="005D643A"/>
    <w:rsid w:val="005D64BF"/>
    <w:rsid w:val="005D6686"/>
    <w:rsid w:val="005D69D5"/>
    <w:rsid w:val="005D7169"/>
    <w:rsid w:val="005D75EB"/>
    <w:rsid w:val="005D7618"/>
    <w:rsid w:val="005D7D2E"/>
    <w:rsid w:val="005E0227"/>
    <w:rsid w:val="005E04AB"/>
    <w:rsid w:val="005E0DBC"/>
    <w:rsid w:val="005E0E19"/>
    <w:rsid w:val="005E0F26"/>
    <w:rsid w:val="005E1A36"/>
    <w:rsid w:val="005E1A9B"/>
    <w:rsid w:val="005E2033"/>
    <w:rsid w:val="005E2263"/>
    <w:rsid w:val="005E2989"/>
    <w:rsid w:val="005E29A2"/>
    <w:rsid w:val="005E29B9"/>
    <w:rsid w:val="005E359F"/>
    <w:rsid w:val="005E35D2"/>
    <w:rsid w:val="005E38C2"/>
    <w:rsid w:val="005E3988"/>
    <w:rsid w:val="005E3BB4"/>
    <w:rsid w:val="005E3C45"/>
    <w:rsid w:val="005E4313"/>
    <w:rsid w:val="005E4356"/>
    <w:rsid w:val="005E43EB"/>
    <w:rsid w:val="005E445E"/>
    <w:rsid w:val="005E4625"/>
    <w:rsid w:val="005E46A8"/>
    <w:rsid w:val="005E46AE"/>
    <w:rsid w:val="005E4711"/>
    <w:rsid w:val="005E49B8"/>
    <w:rsid w:val="005E4D06"/>
    <w:rsid w:val="005E57C6"/>
    <w:rsid w:val="005E5846"/>
    <w:rsid w:val="005E5B28"/>
    <w:rsid w:val="005E5E93"/>
    <w:rsid w:val="005E5F46"/>
    <w:rsid w:val="005E6237"/>
    <w:rsid w:val="005E637B"/>
    <w:rsid w:val="005E6539"/>
    <w:rsid w:val="005E6A8B"/>
    <w:rsid w:val="005E6AB9"/>
    <w:rsid w:val="005E6FCF"/>
    <w:rsid w:val="005E730C"/>
    <w:rsid w:val="005E7683"/>
    <w:rsid w:val="005E788F"/>
    <w:rsid w:val="005E7F36"/>
    <w:rsid w:val="005F059D"/>
    <w:rsid w:val="005F0B57"/>
    <w:rsid w:val="005F1450"/>
    <w:rsid w:val="005F1709"/>
    <w:rsid w:val="005F1820"/>
    <w:rsid w:val="005F1880"/>
    <w:rsid w:val="005F1BDC"/>
    <w:rsid w:val="005F1EB7"/>
    <w:rsid w:val="005F22D5"/>
    <w:rsid w:val="005F239D"/>
    <w:rsid w:val="005F2469"/>
    <w:rsid w:val="005F25F4"/>
    <w:rsid w:val="005F26CD"/>
    <w:rsid w:val="005F27AD"/>
    <w:rsid w:val="005F2814"/>
    <w:rsid w:val="005F2993"/>
    <w:rsid w:val="005F2A10"/>
    <w:rsid w:val="005F2A3D"/>
    <w:rsid w:val="005F2B23"/>
    <w:rsid w:val="005F2DD2"/>
    <w:rsid w:val="005F31CC"/>
    <w:rsid w:val="005F4221"/>
    <w:rsid w:val="005F42FE"/>
    <w:rsid w:val="005F43DE"/>
    <w:rsid w:val="005F480A"/>
    <w:rsid w:val="005F483F"/>
    <w:rsid w:val="005F4853"/>
    <w:rsid w:val="005F4C51"/>
    <w:rsid w:val="005F4E56"/>
    <w:rsid w:val="005F52E9"/>
    <w:rsid w:val="005F53E9"/>
    <w:rsid w:val="005F5ADC"/>
    <w:rsid w:val="005F5BB1"/>
    <w:rsid w:val="005F5BDF"/>
    <w:rsid w:val="005F6241"/>
    <w:rsid w:val="005F6E71"/>
    <w:rsid w:val="005F6F82"/>
    <w:rsid w:val="005F747D"/>
    <w:rsid w:val="005F7725"/>
    <w:rsid w:val="005F786A"/>
    <w:rsid w:val="005F7932"/>
    <w:rsid w:val="005F7A30"/>
    <w:rsid w:val="005F7DA9"/>
    <w:rsid w:val="00600002"/>
    <w:rsid w:val="006009D0"/>
    <w:rsid w:val="00600A0D"/>
    <w:rsid w:val="00600D56"/>
    <w:rsid w:val="00600E12"/>
    <w:rsid w:val="00600FA7"/>
    <w:rsid w:val="006010E2"/>
    <w:rsid w:val="006016F0"/>
    <w:rsid w:val="00601A14"/>
    <w:rsid w:val="00601BE8"/>
    <w:rsid w:val="00601CD9"/>
    <w:rsid w:val="00601DE8"/>
    <w:rsid w:val="006022AA"/>
    <w:rsid w:val="00602502"/>
    <w:rsid w:val="00602B62"/>
    <w:rsid w:val="00602C50"/>
    <w:rsid w:val="00602D0E"/>
    <w:rsid w:val="00602F7B"/>
    <w:rsid w:val="00602FDA"/>
    <w:rsid w:val="0060303B"/>
    <w:rsid w:val="00603070"/>
    <w:rsid w:val="00603490"/>
    <w:rsid w:val="00603A32"/>
    <w:rsid w:val="00603D52"/>
    <w:rsid w:val="00604178"/>
    <w:rsid w:val="00604A83"/>
    <w:rsid w:val="00604C74"/>
    <w:rsid w:val="00604CAC"/>
    <w:rsid w:val="00604F20"/>
    <w:rsid w:val="00605057"/>
    <w:rsid w:val="006053B2"/>
    <w:rsid w:val="00605521"/>
    <w:rsid w:val="006055D2"/>
    <w:rsid w:val="0060569F"/>
    <w:rsid w:val="00605765"/>
    <w:rsid w:val="00605808"/>
    <w:rsid w:val="00605842"/>
    <w:rsid w:val="006058EC"/>
    <w:rsid w:val="006058F0"/>
    <w:rsid w:val="00605986"/>
    <w:rsid w:val="00605A2B"/>
    <w:rsid w:val="00605D39"/>
    <w:rsid w:val="006060DA"/>
    <w:rsid w:val="0060618E"/>
    <w:rsid w:val="00606717"/>
    <w:rsid w:val="0060681F"/>
    <w:rsid w:val="00606DB7"/>
    <w:rsid w:val="00606F1C"/>
    <w:rsid w:val="006075A7"/>
    <w:rsid w:val="006077D2"/>
    <w:rsid w:val="0060798B"/>
    <w:rsid w:val="00607EB6"/>
    <w:rsid w:val="00607EFF"/>
    <w:rsid w:val="00607F26"/>
    <w:rsid w:val="00607F2D"/>
    <w:rsid w:val="00607F4F"/>
    <w:rsid w:val="006100A0"/>
    <w:rsid w:val="006101AF"/>
    <w:rsid w:val="0061044E"/>
    <w:rsid w:val="00610A89"/>
    <w:rsid w:val="00610C35"/>
    <w:rsid w:val="00611056"/>
    <w:rsid w:val="006111B9"/>
    <w:rsid w:val="006112E6"/>
    <w:rsid w:val="006116EF"/>
    <w:rsid w:val="00611870"/>
    <w:rsid w:val="006119E5"/>
    <w:rsid w:val="00611AFB"/>
    <w:rsid w:val="00611B78"/>
    <w:rsid w:val="00611D05"/>
    <w:rsid w:val="00611D7D"/>
    <w:rsid w:val="00611DFA"/>
    <w:rsid w:val="00612408"/>
    <w:rsid w:val="006125BB"/>
    <w:rsid w:val="006129E1"/>
    <w:rsid w:val="00612FDE"/>
    <w:rsid w:val="0061367F"/>
    <w:rsid w:val="006136F4"/>
    <w:rsid w:val="00613A83"/>
    <w:rsid w:val="006144D8"/>
    <w:rsid w:val="0061487E"/>
    <w:rsid w:val="0061499A"/>
    <w:rsid w:val="00614A54"/>
    <w:rsid w:val="00614B6C"/>
    <w:rsid w:val="00614DF3"/>
    <w:rsid w:val="00614F59"/>
    <w:rsid w:val="00614F84"/>
    <w:rsid w:val="006154E1"/>
    <w:rsid w:val="0061558A"/>
    <w:rsid w:val="0061576C"/>
    <w:rsid w:val="00615B92"/>
    <w:rsid w:val="00615CE8"/>
    <w:rsid w:val="00616442"/>
    <w:rsid w:val="006169A1"/>
    <w:rsid w:val="00617210"/>
    <w:rsid w:val="006172D4"/>
    <w:rsid w:val="006176CF"/>
    <w:rsid w:val="00617A2D"/>
    <w:rsid w:val="00617D09"/>
    <w:rsid w:val="00617EEA"/>
    <w:rsid w:val="00620133"/>
    <w:rsid w:val="006201C2"/>
    <w:rsid w:val="00620511"/>
    <w:rsid w:val="006209AF"/>
    <w:rsid w:val="006209B5"/>
    <w:rsid w:val="00620B6B"/>
    <w:rsid w:val="00620EA8"/>
    <w:rsid w:val="006210C8"/>
    <w:rsid w:val="0062124C"/>
    <w:rsid w:val="006214C1"/>
    <w:rsid w:val="00621552"/>
    <w:rsid w:val="00621724"/>
    <w:rsid w:val="00621896"/>
    <w:rsid w:val="00621C7C"/>
    <w:rsid w:val="00621D48"/>
    <w:rsid w:val="00621F0F"/>
    <w:rsid w:val="006222BC"/>
    <w:rsid w:val="00622313"/>
    <w:rsid w:val="006224A9"/>
    <w:rsid w:val="00622504"/>
    <w:rsid w:val="0062258D"/>
    <w:rsid w:val="00622ACE"/>
    <w:rsid w:val="00622BF9"/>
    <w:rsid w:val="00622FD0"/>
    <w:rsid w:val="00623015"/>
    <w:rsid w:val="006236BF"/>
    <w:rsid w:val="006237DC"/>
    <w:rsid w:val="00623BAC"/>
    <w:rsid w:val="00623CCB"/>
    <w:rsid w:val="00623EEA"/>
    <w:rsid w:val="006241D6"/>
    <w:rsid w:val="006245A3"/>
    <w:rsid w:val="006247D7"/>
    <w:rsid w:val="0062499F"/>
    <w:rsid w:val="00624A6E"/>
    <w:rsid w:val="00624B56"/>
    <w:rsid w:val="00624EEB"/>
    <w:rsid w:val="00624F04"/>
    <w:rsid w:val="0062518A"/>
    <w:rsid w:val="00625382"/>
    <w:rsid w:val="00625BEC"/>
    <w:rsid w:val="00625CBA"/>
    <w:rsid w:val="00625EB5"/>
    <w:rsid w:val="00626622"/>
    <w:rsid w:val="0062672E"/>
    <w:rsid w:val="00626A47"/>
    <w:rsid w:val="00626D6E"/>
    <w:rsid w:val="00626F29"/>
    <w:rsid w:val="00627189"/>
    <w:rsid w:val="00627A45"/>
    <w:rsid w:val="00627A9B"/>
    <w:rsid w:val="00627CB8"/>
    <w:rsid w:val="00627D0D"/>
    <w:rsid w:val="00627E61"/>
    <w:rsid w:val="00630271"/>
    <w:rsid w:val="006305CB"/>
    <w:rsid w:val="0063066A"/>
    <w:rsid w:val="0063074C"/>
    <w:rsid w:val="00630817"/>
    <w:rsid w:val="00630830"/>
    <w:rsid w:val="0063103C"/>
    <w:rsid w:val="00631AFB"/>
    <w:rsid w:val="00632417"/>
    <w:rsid w:val="00632422"/>
    <w:rsid w:val="0063259C"/>
    <w:rsid w:val="006328BA"/>
    <w:rsid w:val="00632AE5"/>
    <w:rsid w:val="00632B0A"/>
    <w:rsid w:val="00632B95"/>
    <w:rsid w:val="00633096"/>
    <w:rsid w:val="00633CC5"/>
    <w:rsid w:val="00633EE3"/>
    <w:rsid w:val="0063402D"/>
    <w:rsid w:val="00634032"/>
    <w:rsid w:val="00634135"/>
    <w:rsid w:val="0063481E"/>
    <w:rsid w:val="00634828"/>
    <w:rsid w:val="00634B28"/>
    <w:rsid w:val="00635416"/>
    <w:rsid w:val="006354B2"/>
    <w:rsid w:val="00635589"/>
    <w:rsid w:val="00635645"/>
    <w:rsid w:val="006356E7"/>
    <w:rsid w:val="006368B6"/>
    <w:rsid w:val="006368EA"/>
    <w:rsid w:val="00636BF9"/>
    <w:rsid w:val="00636D54"/>
    <w:rsid w:val="00637073"/>
    <w:rsid w:val="00637214"/>
    <w:rsid w:val="006374AD"/>
    <w:rsid w:val="00637871"/>
    <w:rsid w:val="006378EB"/>
    <w:rsid w:val="006379D3"/>
    <w:rsid w:val="00637CAF"/>
    <w:rsid w:val="00640188"/>
    <w:rsid w:val="0064055E"/>
    <w:rsid w:val="0064066D"/>
    <w:rsid w:val="006407D2"/>
    <w:rsid w:val="0064087F"/>
    <w:rsid w:val="006408DB"/>
    <w:rsid w:val="00640B06"/>
    <w:rsid w:val="00640BB0"/>
    <w:rsid w:val="00640D9C"/>
    <w:rsid w:val="00640F4B"/>
    <w:rsid w:val="00641127"/>
    <w:rsid w:val="00641564"/>
    <w:rsid w:val="006415BD"/>
    <w:rsid w:val="0064166C"/>
    <w:rsid w:val="00641DC0"/>
    <w:rsid w:val="00641F9F"/>
    <w:rsid w:val="00642027"/>
    <w:rsid w:val="00642105"/>
    <w:rsid w:val="006421E4"/>
    <w:rsid w:val="0064235B"/>
    <w:rsid w:val="00642564"/>
    <w:rsid w:val="0064280B"/>
    <w:rsid w:val="00642C0D"/>
    <w:rsid w:val="00642F44"/>
    <w:rsid w:val="00643396"/>
    <w:rsid w:val="0064345F"/>
    <w:rsid w:val="006434A0"/>
    <w:rsid w:val="006435BD"/>
    <w:rsid w:val="00643B36"/>
    <w:rsid w:val="0064410E"/>
    <w:rsid w:val="006446E1"/>
    <w:rsid w:val="0064479A"/>
    <w:rsid w:val="00644828"/>
    <w:rsid w:val="006449BB"/>
    <w:rsid w:val="00644B7E"/>
    <w:rsid w:val="00644E68"/>
    <w:rsid w:val="006450BD"/>
    <w:rsid w:val="006450C2"/>
    <w:rsid w:val="006450E2"/>
    <w:rsid w:val="006452A3"/>
    <w:rsid w:val="006452C7"/>
    <w:rsid w:val="00645815"/>
    <w:rsid w:val="00645B62"/>
    <w:rsid w:val="0064646A"/>
    <w:rsid w:val="00646635"/>
    <w:rsid w:val="00646966"/>
    <w:rsid w:val="00646C93"/>
    <w:rsid w:val="00646DA9"/>
    <w:rsid w:val="00647065"/>
    <w:rsid w:val="0064786C"/>
    <w:rsid w:val="00647B09"/>
    <w:rsid w:val="00647BE3"/>
    <w:rsid w:val="00647D94"/>
    <w:rsid w:val="00647EA0"/>
    <w:rsid w:val="006507D0"/>
    <w:rsid w:val="00650A97"/>
    <w:rsid w:val="00650B62"/>
    <w:rsid w:val="00650E01"/>
    <w:rsid w:val="00650E6B"/>
    <w:rsid w:val="00650F06"/>
    <w:rsid w:val="006513C1"/>
    <w:rsid w:val="00651E7B"/>
    <w:rsid w:val="00652289"/>
    <w:rsid w:val="0065241E"/>
    <w:rsid w:val="00652667"/>
    <w:rsid w:val="0065287A"/>
    <w:rsid w:val="00652AFE"/>
    <w:rsid w:val="00652C81"/>
    <w:rsid w:val="00652EA8"/>
    <w:rsid w:val="00653137"/>
    <w:rsid w:val="006531EC"/>
    <w:rsid w:val="006533C4"/>
    <w:rsid w:val="00653555"/>
    <w:rsid w:val="00653593"/>
    <w:rsid w:val="0065368E"/>
    <w:rsid w:val="00653AA5"/>
    <w:rsid w:val="00653B52"/>
    <w:rsid w:val="00653D38"/>
    <w:rsid w:val="00653D69"/>
    <w:rsid w:val="00653E18"/>
    <w:rsid w:val="00653F1F"/>
    <w:rsid w:val="00653F38"/>
    <w:rsid w:val="006542F3"/>
    <w:rsid w:val="0065480F"/>
    <w:rsid w:val="0065499A"/>
    <w:rsid w:val="00654A16"/>
    <w:rsid w:val="00654C1B"/>
    <w:rsid w:val="00654D23"/>
    <w:rsid w:val="006551BA"/>
    <w:rsid w:val="00655977"/>
    <w:rsid w:val="00655B05"/>
    <w:rsid w:val="00655CD7"/>
    <w:rsid w:val="006563C3"/>
    <w:rsid w:val="0065671B"/>
    <w:rsid w:val="006568EC"/>
    <w:rsid w:val="0065692D"/>
    <w:rsid w:val="00656ED9"/>
    <w:rsid w:val="0065715B"/>
    <w:rsid w:val="00657440"/>
    <w:rsid w:val="00657853"/>
    <w:rsid w:val="00657A2A"/>
    <w:rsid w:val="00657E74"/>
    <w:rsid w:val="00657E7D"/>
    <w:rsid w:val="00657ED8"/>
    <w:rsid w:val="00660236"/>
    <w:rsid w:val="00660497"/>
    <w:rsid w:val="00660499"/>
    <w:rsid w:val="0066053E"/>
    <w:rsid w:val="0066103B"/>
    <w:rsid w:val="00661467"/>
    <w:rsid w:val="00661710"/>
    <w:rsid w:val="00661B67"/>
    <w:rsid w:val="00661C5F"/>
    <w:rsid w:val="00661EFA"/>
    <w:rsid w:val="00662431"/>
    <w:rsid w:val="006628E9"/>
    <w:rsid w:val="00662F07"/>
    <w:rsid w:val="0066373F"/>
    <w:rsid w:val="006638B8"/>
    <w:rsid w:val="00663DC8"/>
    <w:rsid w:val="00663F0D"/>
    <w:rsid w:val="0066409A"/>
    <w:rsid w:val="00664328"/>
    <w:rsid w:val="00664370"/>
    <w:rsid w:val="006644CC"/>
    <w:rsid w:val="00664986"/>
    <w:rsid w:val="00664A50"/>
    <w:rsid w:val="00664AC9"/>
    <w:rsid w:val="00664F68"/>
    <w:rsid w:val="00664FAF"/>
    <w:rsid w:val="0066503B"/>
    <w:rsid w:val="0066519B"/>
    <w:rsid w:val="0066525D"/>
    <w:rsid w:val="0066545F"/>
    <w:rsid w:val="00665461"/>
    <w:rsid w:val="006655D7"/>
    <w:rsid w:val="00665817"/>
    <w:rsid w:val="006658F7"/>
    <w:rsid w:val="006659A3"/>
    <w:rsid w:val="006660F7"/>
    <w:rsid w:val="0066625C"/>
    <w:rsid w:val="00666273"/>
    <w:rsid w:val="006664EB"/>
    <w:rsid w:val="0066694D"/>
    <w:rsid w:val="00666BEB"/>
    <w:rsid w:val="00666F2A"/>
    <w:rsid w:val="006676FD"/>
    <w:rsid w:val="006677D3"/>
    <w:rsid w:val="006678FD"/>
    <w:rsid w:val="00670842"/>
    <w:rsid w:val="0067094F"/>
    <w:rsid w:val="006709FC"/>
    <w:rsid w:val="00670BF1"/>
    <w:rsid w:val="00670F41"/>
    <w:rsid w:val="00670FA5"/>
    <w:rsid w:val="0067132F"/>
    <w:rsid w:val="006715E0"/>
    <w:rsid w:val="006716C2"/>
    <w:rsid w:val="006717C1"/>
    <w:rsid w:val="00671E43"/>
    <w:rsid w:val="00671E9C"/>
    <w:rsid w:val="00671EFA"/>
    <w:rsid w:val="00672155"/>
    <w:rsid w:val="00672254"/>
    <w:rsid w:val="00672330"/>
    <w:rsid w:val="00672368"/>
    <w:rsid w:val="006724B7"/>
    <w:rsid w:val="006724ED"/>
    <w:rsid w:val="00672677"/>
    <w:rsid w:val="00672864"/>
    <w:rsid w:val="00672CF9"/>
    <w:rsid w:val="00672D35"/>
    <w:rsid w:val="00672E65"/>
    <w:rsid w:val="0067325B"/>
    <w:rsid w:val="0067331B"/>
    <w:rsid w:val="00673668"/>
    <w:rsid w:val="006737BF"/>
    <w:rsid w:val="0067385B"/>
    <w:rsid w:val="00673B0E"/>
    <w:rsid w:val="00673FE5"/>
    <w:rsid w:val="00674166"/>
    <w:rsid w:val="0067458E"/>
    <w:rsid w:val="0067460B"/>
    <w:rsid w:val="00674655"/>
    <w:rsid w:val="006746C4"/>
    <w:rsid w:val="00674C4D"/>
    <w:rsid w:val="00674D01"/>
    <w:rsid w:val="00674DD3"/>
    <w:rsid w:val="00674F26"/>
    <w:rsid w:val="00674FD6"/>
    <w:rsid w:val="00675056"/>
    <w:rsid w:val="00675157"/>
    <w:rsid w:val="00675256"/>
    <w:rsid w:val="006753EF"/>
    <w:rsid w:val="00675767"/>
    <w:rsid w:val="00675BD4"/>
    <w:rsid w:val="00675C06"/>
    <w:rsid w:val="00675CD5"/>
    <w:rsid w:val="006763C1"/>
    <w:rsid w:val="00676A76"/>
    <w:rsid w:val="00676A8D"/>
    <w:rsid w:val="00676BBD"/>
    <w:rsid w:val="00676BF2"/>
    <w:rsid w:val="006771D2"/>
    <w:rsid w:val="0067734E"/>
    <w:rsid w:val="006774A6"/>
    <w:rsid w:val="006774E8"/>
    <w:rsid w:val="00677557"/>
    <w:rsid w:val="006779A3"/>
    <w:rsid w:val="00677D2D"/>
    <w:rsid w:val="00680119"/>
    <w:rsid w:val="00680238"/>
    <w:rsid w:val="006808C0"/>
    <w:rsid w:val="00680C92"/>
    <w:rsid w:val="00680F44"/>
    <w:rsid w:val="00681774"/>
    <w:rsid w:val="00681780"/>
    <w:rsid w:val="00681A53"/>
    <w:rsid w:val="00681AD4"/>
    <w:rsid w:val="00681CCF"/>
    <w:rsid w:val="0068229F"/>
    <w:rsid w:val="006823CA"/>
    <w:rsid w:val="00682545"/>
    <w:rsid w:val="006825CC"/>
    <w:rsid w:val="006830D8"/>
    <w:rsid w:val="0068310F"/>
    <w:rsid w:val="0068336E"/>
    <w:rsid w:val="0068363B"/>
    <w:rsid w:val="00683867"/>
    <w:rsid w:val="00683E12"/>
    <w:rsid w:val="00684197"/>
    <w:rsid w:val="006843E6"/>
    <w:rsid w:val="00684593"/>
    <w:rsid w:val="00684862"/>
    <w:rsid w:val="00684C5B"/>
    <w:rsid w:val="00684E3E"/>
    <w:rsid w:val="00684F40"/>
    <w:rsid w:val="0068508D"/>
    <w:rsid w:val="0068553F"/>
    <w:rsid w:val="006855E6"/>
    <w:rsid w:val="00685BCB"/>
    <w:rsid w:val="00685E9F"/>
    <w:rsid w:val="00685FFE"/>
    <w:rsid w:val="00686323"/>
    <w:rsid w:val="0068648A"/>
    <w:rsid w:val="006864D0"/>
    <w:rsid w:val="0068688B"/>
    <w:rsid w:val="0068710A"/>
    <w:rsid w:val="006871F4"/>
    <w:rsid w:val="00687558"/>
    <w:rsid w:val="00687B6A"/>
    <w:rsid w:val="00687CA8"/>
    <w:rsid w:val="00687CB4"/>
    <w:rsid w:val="00687F8F"/>
    <w:rsid w:val="00690311"/>
    <w:rsid w:val="00690346"/>
    <w:rsid w:val="006904B3"/>
    <w:rsid w:val="0069083C"/>
    <w:rsid w:val="00690CBF"/>
    <w:rsid w:val="006913C3"/>
    <w:rsid w:val="00691495"/>
    <w:rsid w:val="0069174B"/>
    <w:rsid w:val="0069180A"/>
    <w:rsid w:val="00691FFF"/>
    <w:rsid w:val="0069208A"/>
    <w:rsid w:val="00692223"/>
    <w:rsid w:val="006922B4"/>
    <w:rsid w:val="006924CE"/>
    <w:rsid w:val="006926D9"/>
    <w:rsid w:val="0069276D"/>
    <w:rsid w:val="006928E0"/>
    <w:rsid w:val="00692B21"/>
    <w:rsid w:val="0069327B"/>
    <w:rsid w:val="00693558"/>
    <w:rsid w:val="0069415D"/>
    <w:rsid w:val="0069427C"/>
    <w:rsid w:val="006942FC"/>
    <w:rsid w:val="00694340"/>
    <w:rsid w:val="0069434D"/>
    <w:rsid w:val="00694380"/>
    <w:rsid w:val="00694A4A"/>
    <w:rsid w:val="00694A81"/>
    <w:rsid w:val="00694F16"/>
    <w:rsid w:val="006953B8"/>
    <w:rsid w:val="006953CB"/>
    <w:rsid w:val="00695502"/>
    <w:rsid w:val="0069588C"/>
    <w:rsid w:val="006958B2"/>
    <w:rsid w:val="006958FC"/>
    <w:rsid w:val="006962E3"/>
    <w:rsid w:val="0069644D"/>
    <w:rsid w:val="00696BAA"/>
    <w:rsid w:val="00696CFA"/>
    <w:rsid w:val="00696D3F"/>
    <w:rsid w:val="00696FB3"/>
    <w:rsid w:val="00697180"/>
    <w:rsid w:val="006972B8"/>
    <w:rsid w:val="00697773"/>
    <w:rsid w:val="00697D7E"/>
    <w:rsid w:val="00697EEB"/>
    <w:rsid w:val="00697FC2"/>
    <w:rsid w:val="006A0182"/>
    <w:rsid w:val="006A041D"/>
    <w:rsid w:val="006A09FB"/>
    <w:rsid w:val="006A0D88"/>
    <w:rsid w:val="006A133C"/>
    <w:rsid w:val="006A1597"/>
    <w:rsid w:val="006A16C7"/>
    <w:rsid w:val="006A171C"/>
    <w:rsid w:val="006A18FF"/>
    <w:rsid w:val="006A1A0B"/>
    <w:rsid w:val="006A1D21"/>
    <w:rsid w:val="006A20BD"/>
    <w:rsid w:val="006A2312"/>
    <w:rsid w:val="006A249E"/>
    <w:rsid w:val="006A2615"/>
    <w:rsid w:val="006A29EF"/>
    <w:rsid w:val="006A2A11"/>
    <w:rsid w:val="006A2B43"/>
    <w:rsid w:val="006A2C35"/>
    <w:rsid w:val="006A3792"/>
    <w:rsid w:val="006A385C"/>
    <w:rsid w:val="006A389F"/>
    <w:rsid w:val="006A3E1B"/>
    <w:rsid w:val="006A3EFA"/>
    <w:rsid w:val="006A3FA1"/>
    <w:rsid w:val="006A482D"/>
    <w:rsid w:val="006A48A9"/>
    <w:rsid w:val="006A4C7F"/>
    <w:rsid w:val="006A4E81"/>
    <w:rsid w:val="006A50FE"/>
    <w:rsid w:val="006A583D"/>
    <w:rsid w:val="006A5EAE"/>
    <w:rsid w:val="006A5ECE"/>
    <w:rsid w:val="006A6260"/>
    <w:rsid w:val="006A638B"/>
    <w:rsid w:val="006A67C6"/>
    <w:rsid w:val="006A6B46"/>
    <w:rsid w:val="006A6D90"/>
    <w:rsid w:val="006A6F38"/>
    <w:rsid w:val="006A75D6"/>
    <w:rsid w:val="006A7A03"/>
    <w:rsid w:val="006A7B72"/>
    <w:rsid w:val="006A7C1B"/>
    <w:rsid w:val="006A7DE2"/>
    <w:rsid w:val="006A7E67"/>
    <w:rsid w:val="006B0199"/>
    <w:rsid w:val="006B02B6"/>
    <w:rsid w:val="006B04CC"/>
    <w:rsid w:val="006B05AF"/>
    <w:rsid w:val="006B0ADF"/>
    <w:rsid w:val="006B0B3E"/>
    <w:rsid w:val="006B0BE9"/>
    <w:rsid w:val="006B0C48"/>
    <w:rsid w:val="006B0C77"/>
    <w:rsid w:val="006B0D6C"/>
    <w:rsid w:val="006B1167"/>
    <w:rsid w:val="006B132E"/>
    <w:rsid w:val="006B181B"/>
    <w:rsid w:val="006B1E3A"/>
    <w:rsid w:val="006B236C"/>
    <w:rsid w:val="006B23FE"/>
    <w:rsid w:val="006B268E"/>
    <w:rsid w:val="006B283B"/>
    <w:rsid w:val="006B2907"/>
    <w:rsid w:val="006B2C07"/>
    <w:rsid w:val="006B306E"/>
    <w:rsid w:val="006B31C2"/>
    <w:rsid w:val="006B3609"/>
    <w:rsid w:val="006B360D"/>
    <w:rsid w:val="006B374E"/>
    <w:rsid w:val="006B38BC"/>
    <w:rsid w:val="006B38FC"/>
    <w:rsid w:val="006B3A79"/>
    <w:rsid w:val="006B3B5F"/>
    <w:rsid w:val="006B3C73"/>
    <w:rsid w:val="006B3D7B"/>
    <w:rsid w:val="006B3E9C"/>
    <w:rsid w:val="006B3EDB"/>
    <w:rsid w:val="006B40A0"/>
    <w:rsid w:val="006B4A74"/>
    <w:rsid w:val="006B4F79"/>
    <w:rsid w:val="006B558D"/>
    <w:rsid w:val="006B5735"/>
    <w:rsid w:val="006B5E5B"/>
    <w:rsid w:val="006B6316"/>
    <w:rsid w:val="006B65DA"/>
    <w:rsid w:val="006B6D01"/>
    <w:rsid w:val="006B6E56"/>
    <w:rsid w:val="006B6F2F"/>
    <w:rsid w:val="006B7110"/>
    <w:rsid w:val="006B74E1"/>
    <w:rsid w:val="006B75A6"/>
    <w:rsid w:val="006B7648"/>
    <w:rsid w:val="006B77FD"/>
    <w:rsid w:val="006B7B0B"/>
    <w:rsid w:val="006B7C74"/>
    <w:rsid w:val="006B7D0A"/>
    <w:rsid w:val="006B7FB4"/>
    <w:rsid w:val="006C0462"/>
    <w:rsid w:val="006C08C3"/>
    <w:rsid w:val="006C0A58"/>
    <w:rsid w:val="006C0AC3"/>
    <w:rsid w:val="006C0D8F"/>
    <w:rsid w:val="006C0DA7"/>
    <w:rsid w:val="006C0E53"/>
    <w:rsid w:val="006C0EBB"/>
    <w:rsid w:val="006C0F82"/>
    <w:rsid w:val="006C1196"/>
    <w:rsid w:val="006C1637"/>
    <w:rsid w:val="006C1AB1"/>
    <w:rsid w:val="006C1F41"/>
    <w:rsid w:val="006C21D5"/>
    <w:rsid w:val="006C2355"/>
    <w:rsid w:val="006C2472"/>
    <w:rsid w:val="006C26DC"/>
    <w:rsid w:val="006C30C0"/>
    <w:rsid w:val="006C31D4"/>
    <w:rsid w:val="006C347D"/>
    <w:rsid w:val="006C355A"/>
    <w:rsid w:val="006C35E6"/>
    <w:rsid w:val="006C3781"/>
    <w:rsid w:val="006C3B9F"/>
    <w:rsid w:val="006C3D47"/>
    <w:rsid w:val="006C3D71"/>
    <w:rsid w:val="006C3DA6"/>
    <w:rsid w:val="006C3E9A"/>
    <w:rsid w:val="006C3F23"/>
    <w:rsid w:val="006C3FBE"/>
    <w:rsid w:val="006C4279"/>
    <w:rsid w:val="006C42C3"/>
    <w:rsid w:val="006C4727"/>
    <w:rsid w:val="006C48CD"/>
    <w:rsid w:val="006C48E8"/>
    <w:rsid w:val="006C4D22"/>
    <w:rsid w:val="006C4ECA"/>
    <w:rsid w:val="006C4FD0"/>
    <w:rsid w:val="006C502C"/>
    <w:rsid w:val="006C51A4"/>
    <w:rsid w:val="006C5780"/>
    <w:rsid w:val="006C5D51"/>
    <w:rsid w:val="006C60C1"/>
    <w:rsid w:val="006C62B8"/>
    <w:rsid w:val="006C6508"/>
    <w:rsid w:val="006C6661"/>
    <w:rsid w:val="006C669F"/>
    <w:rsid w:val="006C66A0"/>
    <w:rsid w:val="006C6927"/>
    <w:rsid w:val="006C6C59"/>
    <w:rsid w:val="006C6C96"/>
    <w:rsid w:val="006C73C0"/>
    <w:rsid w:val="006C7637"/>
    <w:rsid w:val="006C77F5"/>
    <w:rsid w:val="006C7831"/>
    <w:rsid w:val="006C78E5"/>
    <w:rsid w:val="006C7AE7"/>
    <w:rsid w:val="006C7B55"/>
    <w:rsid w:val="006C7BF4"/>
    <w:rsid w:val="006C7C1A"/>
    <w:rsid w:val="006D0105"/>
    <w:rsid w:val="006D023B"/>
    <w:rsid w:val="006D02B3"/>
    <w:rsid w:val="006D036A"/>
    <w:rsid w:val="006D0456"/>
    <w:rsid w:val="006D0685"/>
    <w:rsid w:val="006D0688"/>
    <w:rsid w:val="006D0923"/>
    <w:rsid w:val="006D0A89"/>
    <w:rsid w:val="006D0DCD"/>
    <w:rsid w:val="006D113A"/>
    <w:rsid w:val="006D1219"/>
    <w:rsid w:val="006D151F"/>
    <w:rsid w:val="006D17CB"/>
    <w:rsid w:val="006D191E"/>
    <w:rsid w:val="006D1C71"/>
    <w:rsid w:val="006D1DDC"/>
    <w:rsid w:val="006D1EE5"/>
    <w:rsid w:val="006D2202"/>
    <w:rsid w:val="006D2471"/>
    <w:rsid w:val="006D2696"/>
    <w:rsid w:val="006D2B24"/>
    <w:rsid w:val="006D2C8E"/>
    <w:rsid w:val="006D30E4"/>
    <w:rsid w:val="006D35BB"/>
    <w:rsid w:val="006D3642"/>
    <w:rsid w:val="006D3808"/>
    <w:rsid w:val="006D3B9D"/>
    <w:rsid w:val="006D3C88"/>
    <w:rsid w:val="006D45DC"/>
    <w:rsid w:val="006D46C9"/>
    <w:rsid w:val="006D49CB"/>
    <w:rsid w:val="006D54AC"/>
    <w:rsid w:val="006D54E3"/>
    <w:rsid w:val="006D54E6"/>
    <w:rsid w:val="006D5523"/>
    <w:rsid w:val="006D56B9"/>
    <w:rsid w:val="006D5933"/>
    <w:rsid w:val="006D5A7E"/>
    <w:rsid w:val="006D5BF2"/>
    <w:rsid w:val="006D5CB1"/>
    <w:rsid w:val="006D616D"/>
    <w:rsid w:val="006D6CE3"/>
    <w:rsid w:val="006D7241"/>
    <w:rsid w:val="006D730C"/>
    <w:rsid w:val="006D73E8"/>
    <w:rsid w:val="006D7427"/>
    <w:rsid w:val="006D742A"/>
    <w:rsid w:val="006D7928"/>
    <w:rsid w:val="006D79E3"/>
    <w:rsid w:val="006D7F65"/>
    <w:rsid w:val="006E00F9"/>
    <w:rsid w:val="006E0594"/>
    <w:rsid w:val="006E07FD"/>
    <w:rsid w:val="006E0BF4"/>
    <w:rsid w:val="006E1210"/>
    <w:rsid w:val="006E1228"/>
    <w:rsid w:val="006E122C"/>
    <w:rsid w:val="006E126F"/>
    <w:rsid w:val="006E13E9"/>
    <w:rsid w:val="006E142E"/>
    <w:rsid w:val="006E1499"/>
    <w:rsid w:val="006E14C4"/>
    <w:rsid w:val="006E1A72"/>
    <w:rsid w:val="006E22BE"/>
    <w:rsid w:val="006E2ABB"/>
    <w:rsid w:val="006E2B6D"/>
    <w:rsid w:val="006E306F"/>
    <w:rsid w:val="006E31E2"/>
    <w:rsid w:val="006E3394"/>
    <w:rsid w:val="006E35CB"/>
    <w:rsid w:val="006E37EF"/>
    <w:rsid w:val="006E4569"/>
    <w:rsid w:val="006E46DD"/>
    <w:rsid w:val="006E4C77"/>
    <w:rsid w:val="006E4F14"/>
    <w:rsid w:val="006E4FCC"/>
    <w:rsid w:val="006E52C5"/>
    <w:rsid w:val="006E589C"/>
    <w:rsid w:val="006E5B5E"/>
    <w:rsid w:val="006E5D0F"/>
    <w:rsid w:val="006E5E52"/>
    <w:rsid w:val="006E5F3A"/>
    <w:rsid w:val="006E6292"/>
    <w:rsid w:val="006E64D6"/>
    <w:rsid w:val="006E652F"/>
    <w:rsid w:val="006E6531"/>
    <w:rsid w:val="006E6627"/>
    <w:rsid w:val="006E66B4"/>
    <w:rsid w:val="006E6868"/>
    <w:rsid w:val="006E68A5"/>
    <w:rsid w:val="006E698D"/>
    <w:rsid w:val="006E6F4C"/>
    <w:rsid w:val="006E7142"/>
    <w:rsid w:val="006E71DD"/>
    <w:rsid w:val="006E7520"/>
    <w:rsid w:val="006E7531"/>
    <w:rsid w:val="006E79E1"/>
    <w:rsid w:val="006E7A7F"/>
    <w:rsid w:val="006E7D16"/>
    <w:rsid w:val="006F010C"/>
    <w:rsid w:val="006F0E19"/>
    <w:rsid w:val="006F0E8E"/>
    <w:rsid w:val="006F0EEA"/>
    <w:rsid w:val="006F0FCE"/>
    <w:rsid w:val="006F1473"/>
    <w:rsid w:val="006F172B"/>
    <w:rsid w:val="006F1804"/>
    <w:rsid w:val="006F2242"/>
    <w:rsid w:val="006F22D0"/>
    <w:rsid w:val="006F2485"/>
    <w:rsid w:val="006F24A7"/>
    <w:rsid w:val="006F2626"/>
    <w:rsid w:val="006F264E"/>
    <w:rsid w:val="006F27E7"/>
    <w:rsid w:val="006F2BAD"/>
    <w:rsid w:val="006F2DA5"/>
    <w:rsid w:val="006F3920"/>
    <w:rsid w:val="006F3982"/>
    <w:rsid w:val="006F399E"/>
    <w:rsid w:val="006F39F4"/>
    <w:rsid w:val="006F3BA6"/>
    <w:rsid w:val="006F3DD4"/>
    <w:rsid w:val="006F3E1C"/>
    <w:rsid w:val="006F3EBD"/>
    <w:rsid w:val="006F4299"/>
    <w:rsid w:val="006F44B4"/>
    <w:rsid w:val="006F48F4"/>
    <w:rsid w:val="006F4B30"/>
    <w:rsid w:val="006F4BFE"/>
    <w:rsid w:val="006F52FE"/>
    <w:rsid w:val="006F5562"/>
    <w:rsid w:val="006F568A"/>
    <w:rsid w:val="006F59B5"/>
    <w:rsid w:val="006F5A1F"/>
    <w:rsid w:val="006F5D8B"/>
    <w:rsid w:val="006F6006"/>
    <w:rsid w:val="006F610C"/>
    <w:rsid w:val="006F6268"/>
    <w:rsid w:val="006F63DB"/>
    <w:rsid w:val="006F64B2"/>
    <w:rsid w:val="006F6690"/>
    <w:rsid w:val="006F694F"/>
    <w:rsid w:val="006F6F08"/>
    <w:rsid w:val="006F6FA6"/>
    <w:rsid w:val="006F70CA"/>
    <w:rsid w:val="006F7C83"/>
    <w:rsid w:val="00700019"/>
    <w:rsid w:val="00700066"/>
    <w:rsid w:val="007001EE"/>
    <w:rsid w:val="007003A2"/>
    <w:rsid w:val="0070047A"/>
    <w:rsid w:val="00700621"/>
    <w:rsid w:val="007006CF"/>
    <w:rsid w:val="007007B4"/>
    <w:rsid w:val="00700938"/>
    <w:rsid w:val="00700E30"/>
    <w:rsid w:val="00701063"/>
    <w:rsid w:val="00701399"/>
    <w:rsid w:val="00701413"/>
    <w:rsid w:val="0070148B"/>
    <w:rsid w:val="007014C6"/>
    <w:rsid w:val="00701961"/>
    <w:rsid w:val="00701AC4"/>
    <w:rsid w:val="00701FED"/>
    <w:rsid w:val="00702043"/>
    <w:rsid w:val="007022ED"/>
    <w:rsid w:val="007023EE"/>
    <w:rsid w:val="0070264B"/>
    <w:rsid w:val="007026EC"/>
    <w:rsid w:val="00702AE6"/>
    <w:rsid w:val="007031F8"/>
    <w:rsid w:val="00703B16"/>
    <w:rsid w:val="00703CFD"/>
    <w:rsid w:val="00703D31"/>
    <w:rsid w:val="00703D8D"/>
    <w:rsid w:val="00703FC9"/>
    <w:rsid w:val="00703FEC"/>
    <w:rsid w:val="0070405B"/>
    <w:rsid w:val="00704074"/>
    <w:rsid w:val="00704332"/>
    <w:rsid w:val="0070442B"/>
    <w:rsid w:val="00704563"/>
    <w:rsid w:val="00704567"/>
    <w:rsid w:val="007046AD"/>
    <w:rsid w:val="00704964"/>
    <w:rsid w:val="00704AD7"/>
    <w:rsid w:val="00704BF8"/>
    <w:rsid w:val="00704C73"/>
    <w:rsid w:val="00704FA4"/>
    <w:rsid w:val="0070519A"/>
    <w:rsid w:val="0070546F"/>
    <w:rsid w:val="007054C5"/>
    <w:rsid w:val="007055EC"/>
    <w:rsid w:val="00705A74"/>
    <w:rsid w:val="00705BF3"/>
    <w:rsid w:val="00705CBB"/>
    <w:rsid w:val="00705F51"/>
    <w:rsid w:val="007060EE"/>
    <w:rsid w:val="00706676"/>
    <w:rsid w:val="00706AFC"/>
    <w:rsid w:val="00706FFF"/>
    <w:rsid w:val="0070701C"/>
    <w:rsid w:val="00707988"/>
    <w:rsid w:val="007079DA"/>
    <w:rsid w:val="00707A8A"/>
    <w:rsid w:val="00707E37"/>
    <w:rsid w:val="00707EB3"/>
    <w:rsid w:val="0071023F"/>
    <w:rsid w:val="0071040D"/>
    <w:rsid w:val="00710717"/>
    <w:rsid w:val="00710920"/>
    <w:rsid w:val="00711156"/>
    <w:rsid w:val="007113F1"/>
    <w:rsid w:val="0071152F"/>
    <w:rsid w:val="00711BA0"/>
    <w:rsid w:val="00711CA0"/>
    <w:rsid w:val="0071213A"/>
    <w:rsid w:val="00712AD0"/>
    <w:rsid w:val="00712FF4"/>
    <w:rsid w:val="0071367B"/>
    <w:rsid w:val="00713759"/>
    <w:rsid w:val="00713766"/>
    <w:rsid w:val="007139A2"/>
    <w:rsid w:val="00713B3A"/>
    <w:rsid w:val="00714116"/>
    <w:rsid w:val="007144BE"/>
    <w:rsid w:val="00714756"/>
    <w:rsid w:val="00714795"/>
    <w:rsid w:val="0071481D"/>
    <w:rsid w:val="00714CBB"/>
    <w:rsid w:val="00714F1A"/>
    <w:rsid w:val="007154BC"/>
    <w:rsid w:val="00715522"/>
    <w:rsid w:val="007155D6"/>
    <w:rsid w:val="0071573B"/>
    <w:rsid w:val="00715BC2"/>
    <w:rsid w:val="00715C4C"/>
    <w:rsid w:val="00715FD2"/>
    <w:rsid w:val="0071627E"/>
    <w:rsid w:val="0071650B"/>
    <w:rsid w:val="00716776"/>
    <w:rsid w:val="00716B67"/>
    <w:rsid w:val="00716D96"/>
    <w:rsid w:val="0071720F"/>
    <w:rsid w:val="007173CC"/>
    <w:rsid w:val="00717510"/>
    <w:rsid w:val="00717708"/>
    <w:rsid w:val="007178F5"/>
    <w:rsid w:val="00717936"/>
    <w:rsid w:val="00717AF7"/>
    <w:rsid w:val="007200D5"/>
    <w:rsid w:val="007206BF"/>
    <w:rsid w:val="00720798"/>
    <w:rsid w:val="007217EB"/>
    <w:rsid w:val="00721C04"/>
    <w:rsid w:val="00721C3A"/>
    <w:rsid w:val="00721D45"/>
    <w:rsid w:val="00721D96"/>
    <w:rsid w:val="00721F27"/>
    <w:rsid w:val="0072200B"/>
    <w:rsid w:val="00722100"/>
    <w:rsid w:val="00722424"/>
    <w:rsid w:val="00722763"/>
    <w:rsid w:val="0072320E"/>
    <w:rsid w:val="0072329F"/>
    <w:rsid w:val="007237E2"/>
    <w:rsid w:val="00723EFF"/>
    <w:rsid w:val="0072451D"/>
    <w:rsid w:val="0072483C"/>
    <w:rsid w:val="007252D9"/>
    <w:rsid w:val="00725434"/>
    <w:rsid w:val="00725731"/>
    <w:rsid w:val="00725740"/>
    <w:rsid w:val="0072580A"/>
    <w:rsid w:val="0072582D"/>
    <w:rsid w:val="007258B5"/>
    <w:rsid w:val="00725BB0"/>
    <w:rsid w:val="00725C96"/>
    <w:rsid w:val="00725CAC"/>
    <w:rsid w:val="00725D2B"/>
    <w:rsid w:val="00725DB3"/>
    <w:rsid w:val="00726098"/>
    <w:rsid w:val="00726126"/>
    <w:rsid w:val="00727385"/>
    <w:rsid w:val="007275CE"/>
    <w:rsid w:val="00727DBF"/>
    <w:rsid w:val="00727FAA"/>
    <w:rsid w:val="0073035D"/>
    <w:rsid w:val="00730512"/>
    <w:rsid w:val="00730654"/>
    <w:rsid w:val="007306BF"/>
    <w:rsid w:val="00730811"/>
    <w:rsid w:val="00731045"/>
    <w:rsid w:val="00731FCC"/>
    <w:rsid w:val="00732A28"/>
    <w:rsid w:val="00732BD2"/>
    <w:rsid w:val="00732DC0"/>
    <w:rsid w:val="00732E3A"/>
    <w:rsid w:val="00733161"/>
    <w:rsid w:val="007338EB"/>
    <w:rsid w:val="007341D6"/>
    <w:rsid w:val="00734441"/>
    <w:rsid w:val="00734515"/>
    <w:rsid w:val="00734878"/>
    <w:rsid w:val="00734C03"/>
    <w:rsid w:val="00734F75"/>
    <w:rsid w:val="0073530B"/>
    <w:rsid w:val="00735714"/>
    <w:rsid w:val="007358E5"/>
    <w:rsid w:val="007358FB"/>
    <w:rsid w:val="00735B2B"/>
    <w:rsid w:val="00736044"/>
    <w:rsid w:val="007361A8"/>
    <w:rsid w:val="007361C9"/>
    <w:rsid w:val="00736339"/>
    <w:rsid w:val="0073654B"/>
    <w:rsid w:val="0073661D"/>
    <w:rsid w:val="0073684F"/>
    <w:rsid w:val="007368D3"/>
    <w:rsid w:val="007370A8"/>
    <w:rsid w:val="007372B1"/>
    <w:rsid w:val="00737588"/>
    <w:rsid w:val="0073788C"/>
    <w:rsid w:val="00737BB5"/>
    <w:rsid w:val="00737C9D"/>
    <w:rsid w:val="007402BD"/>
    <w:rsid w:val="007405EC"/>
    <w:rsid w:val="007407F0"/>
    <w:rsid w:val="007408A9"/>
    <w:rsid w:val="007408D7"/>
    <w:rsid w:val="00740AF1"/>
    <w:rsid w:val="007410E2"/>
    <w:rsid w:val="00741475"/>
    <w:rsid w:val="0074158D"/>
    <w:rsid w:val="007417A1"/>
    <w:rsid w:val="007417E8"/>
    <w:rsid w:val="00741936"/>
    <w:rsid w:val="007419E8"/>
    <w:rsid w:val="00741B55"/>
    <w:rsid w:val="00741D1C"/>
    <w:rsid w:val="00741DF9"/>
    <w:rsid w:val="0074271E"/>
    <w:rsid w:val="007429F4"/>
    <w:rsid w:val="00742F0B"/>
    <w:rsid w:val="00743632"/>
    <w:rsid w:val="007437BB"/>
    <w:rsid w:val="00743B97"/>
    <w:rsid w:val="00743BE2"/>
    <w:rsid w:val="00743C42"/>
    <w:rsid w:val="00743C66"/>
    <w:rsid w:val="00743DE7"/>
    <w:rsid w:val="00743E7F"/>
    <w:rsid w:val="00743F4D"/>
    <w:rsid w:val="00743F79"/>
    <w:rsid w:val="0074419D"/>
    <w:rsid w:val="00744339"/>
    <w:rsid w:val="0074434D"/>
    <w:rsid w:val="007446F6"/>
    <w:rsid w:val="0074477A"/>
    <w:rsid w:val="00744B00"/>
    <w:rsid w:val="00744E13"/>
    <w:rsid w:val="0074504E"/>
    <w:rsid w:val="0074518C"/>
    <w:rsid w:val="0074533B"/>
    <w:rsid w:val="00745449"/>
    <w:rsid w:val="00745458"/>
    <w:rsid w:val="00745495"/>
    <w:rsid w:val="007454A9"/>
    <w:rsid w:val="0074562E"/>
    <w:rsid w:val="0074566D"/>
    <w:rsid w:val="007456D2"/>
    <w:rsid w:val="0074586E"/>
    <w:rsid w:val="0074629C"/>
    <w:rsid w:val="007463BF"/>
    <w:rsid w:val="0074663C"/>
    <w:rsid w:val="00746694"/>
    <w:rsid w:val="007467A5"/>
    <w:rsid w:val="00746B7E"/>
    <w:rsid w:val="00746FCE"/>
    <w:rsid w:val="00747517"/>
    <w:rsid w:val="007475D0"/>
    <w:rsid w:val="00747F0B"/>
    <w:rsid w:val="007500B1"/>
    <w:rsid w:val="0075026E"/>
    <w:rsid w:val="007503E2"/>
    <w:rsid w:val="00750C46"/>
    <w:rsid w:val="00750CBC"/>
    <w:rsid w:val="007510A4"/>
    <w:rsid w:val="007510DB"/>
    <w:rsid w:val="0075118C"/>
    <w:rsid w:val="00751503"/>
    <w:rsid w:val="00751B53"/>
    <w:rsid w:val="00751DD4"/>
    <w:rsid w:val="007521A6"/>
    <w:rsid w:val="00752280"/>
    <w:rsid w:val="007522D6"/>
    <w:rsid w:val="00752533"/>
    <w:rsid w:val="00752617"/>
    <w:rsid w:val="00752788"/>
    <w:rsid w:val="007535C1"/>
    <w:rsid w:val="00753A02"/>
    <w:rsid w:val="00754DB4"/>
    <w:rsid w:val="00755028"/>
    <w:rsid w:val="00755145"/>
    <w:rsid w:val="007551B2"/>
    <w:rsid w:val="00755541"/>
    <w:rsid w:val="0075554C"/>
    <w:rsid w:val="0075575C"/>
    <w:rsid w:val="00755897"/>
    <w:rsid w:val="007558A0"/>
    <w:rsid w:val="00755A31"/>
    <w:rsid w:val="00755B59"/>
    <w:rsid w:val="00755C3B"/>
    <w:rsid w:val="00755EEB"/>
    <w:rsid w:val="007562EB"/>
    <w:rsid w:val="007563E0"/>
    <w:rsid w:val="00756743"/>
    <w:rsid w:val="0075694D"/>
    <w:rsid w:val="0075696A"/>
    <w:rsid w:val="00756D69"/>
    <w:rsid w:val="007570B0"/>
    <w:rsid w:val="00757285"/>
    <w:rsid w:val="007573F6"/>
    <w:rsid w:val="007574D0"/>
    <w:rsid w:val="007600E4"/>
    <w:rsid w:val="007603F7"/>
    <w:rsid w:val="007604E9"/>
    <w:rsid w:val="00760739"/>
    <w:rsid w:val="00760B82"/>
    <w:rsid w:val="00760BFB"/>
    <w:rsid w:val="00760D62"/>
    <w:rsid w:val="00760E40"/>
    <w:rsid w:val="00761242"/>
    <w:rsid w:val="007612B6"/>
    <w:rsid w:val="00761408"/>
    <w:rsid w:val="00761CE3"/>
    <w:rsid w:val="00762599"/>
    <w:rsid w:val="00762648"/>
    <w:rsid w:val="00762789"/>
    <w:rsid w:val="00763430"/>
    <w:rsid w:val="007637D6"/>
    <w:rsid w:val="007639BB"/>
    <w:rsid w:val="00763B7A"/>
    <w:rsid w:val="00763B7F"/>
    <w:rsid w:val="00763E11"/>
    <w:rsid w:val="00763F5F"/>
    <w:rsid w:val="00764044"/>
    <w:rsid w:val="00764274"/>
    <w:rsid w:val="00764301"/>
    <w:rsid w:val="00764814"/>
    <w:rsid w:val="00764A80"/>
    <w:rsid w:val="00764BBB"/>
    <w:rsid w:val="0076505D"/>
    <w:rsid w:val="007657EE"/>
    <w:rsid w:val="0076585E"/>
    <w:rsid w:val="007659D4"/>
    <w:rsid w:val="00765AD2"/>
    <w:rsid w:val="0076622B"/>
    <w:rsid w:val="00766300"/>
    <w:rsid w:val="00766365"/>
    <w:rsid w:val="00766394"/>
    <w:rsid w:val="00766633"/>
    <w:rsid w:val="0076668B"/>
    <w:rsid w:val="00766941"/>
    <w:rsid w:val="00770789"/>
    <w:rsid w:val="00770853"/>
    <w:rsid w:val="00770B33"/>
    <w:rsid w:val="00770C86"/>
    <w:rsid w:val="00770CC5"/>
    <w:rsid w:val="00770DCE"/>
    <w:rsid w:val="00770F91"/>
    <w:rsid w:val="00771279"/>
    <w:rsid w:val="00771317"/>
    <w:rsid w:val="007715BC"/>
    <w:rsid w:val="00771670"/>
    <w:rsid w:val="00771BE7"/>
    <w:rsid w:val="00771FFE"/>
    <w:rsid w:val="00772122"/>
    <w:rsid w:val="00772597"/>
    <w:rsid w:val="00772A2A"/>
    <w:rsid w:val="00772A77"/>
    <w:rsid w:val="00772E76"/>
    <w:rsid w:val="007733E0"/>
    <w:rsid w:val="00773500"/>
    <w:rsid w:val="00773588"/>
    <w:rsid w:val="00773984"/>
    <w:rsid w:val="00773992"/>
    <w:rsid w:val="00773E03"/>
    <w:rsid w:val="007740D2"/>
    <w:rsid w:val="00774679"/>
    <w:rsid w:val="0077468F"/>
    <w:rsid w:val="007746E9"/>
    <w:rsid w:val="00774720"/>
    <w:rsid w:val="00774BDE"/>
    <w:rsid w:val="00774E4C"/>
    <w:rsid w:val="00774E7B"/>
    <w:rsid w:val="00774FED"/>
    <w:rsid w:val="0077523F"/>
    <w:rsid w:val="007752BF"/>
    <w:rsid w:val="00775BF5"/>
    <w:rsid w:val="00775FAA"/>
    <w:rsid w:val="00776023"/>
    <w:rsid w:val="0077622E"/>
    <w:rsid w:val="00776343"/>
    <w:rsid w:val="007765A2"/>
    <w:rsid w:val="00776E46"/>
    <w:rsid w:val="00776EA0"/>
    <w:rsid w:val="00776F23"/>
    <w:rsid w:val="0077700C"/>
    <w:rsid w:val="0077722C"/>
    <w:rsid w:val="007772A0"/>
    <w:rsid w:val="007773D0"/>
    <w:rsid w:val="00777851"/>
    <w:rsid w:val="00777875"/>
    <w:rsid w:val="00777898"/>
    <w:rsid w:val="00777A71"/>
    <w:rsid w:val="00777F5A"/>
    <w:rsid w:val="00780038"/>
    <w:rsid w:val="0078005A"/>
    <w:rsid w:val="00780226"/>
    <w:rsid w:val="00780586"/>
    <w:rsid w:val="007805F1"/>
    <w:rsid w:val="00780AFC"/>
    <w:rsid w:val="00780E1D"/>
    <w:rsid w:val="00780E48"/>
    <w:rsid w:val="00780FA5"/>
    <w:rsid w:val="00781014"/>
    <w:rsid w:val="007812ED"/>
    <w:rsid w:val="00781467"/>
    <w:rsid w:val="00781705"/>
    <w:rsid w:val="00781867"/>
    <w:rsid w:val="00781DF0"/>
    <w:rsid w:val="00782179"/>
    <w:rsid w:val="00782180"/>
    <w:rsid w:val="00782275"/>
    <w:rsid w:val="00782748"/>
    <w:rsid w:val="0078274F"/>
    <w:rsid w:val="0078294B"/>
    <w:rsid w:val="007829DA"/>
    <w:rsid w:val="00782A18"/>
    <w:rsid w:val="00782E11"/>
    <w:rsid w:val="00783141"/>
    <w:rsid w:val="007832D0"/>
    <w:rsid w:val="007834F7"/>
    <w:rsid w:val="0078362A"/>
    <w:rsid w:val="00783650"/>
    <w:rsid w:val="0078379E"/>
    <w:rsid w:val="007839CB"/>
    <w:rsid w:val="00783D44"/>
    <w:rsid w:val="007840DC"/>
    <w:rsid w:val="007844A1"/>
    <w:rsid w:val="00784CE6"/>
    <w:rsid w:val="00784EA8"/>
    <w:rsid w:val="00784F86"/>
    <w:rsid w:val="00785059"/>
    <w:rsid w:val="0078534A"/>
    <w:rsid w:val="0078562F"/>
    <w:rsid w:val="00785725"/>
    <w:rsid w:val="00785851"/>
    <w:rsid w:val="00785C49"/>
    <w:rsid w:val="00785D8D"/>
    <w:rsid w:val="00785F63"/>
    <w:rsid w:val="0078603C"/>
    <w:rsid w:val="00786113"/>
    <w:rsid w:val="0078632E"/>
    <w:rsid w:val="00786533"/>
    <w:rsid w:val="00786560"/>
    <w:rsid w:val="007868AB"/>
    <w:rsid w:val="007869CA"/>
    <w:rsid w:val="007871D4"/>
    <w:rsid w:val="007872FD"/>
    <w:rsid w:val="007875F2"/>
    <w:rsid w:val="00787639"/>
    <w:rsid w:val="00787858"/>
    <w:rsid w:val="007878C6"/>
    <w:rsid w:val="0078797E"/>
    <w:rsid w:val="00787A7C"/>
    <w:rsid w:val="00787BB6"/>
    <w:rsid w:val="00790161"/>
    <w:rsid w:val="0079033F"/>
    <w:rsid w:val="007905BF"/>
    <w:rsid w:val="00790769"/>
    <w:rsid w:val="00790778"/>
    <w:rsid w:val="00790CF8"/>
    <w:rsid w:val="00790D32"/>
    <w:rsid w:val="00790D70"/>
    <w:rsid w:val="00790DCA"/>
    <w:rsid w:val="00791097"/>
    <w:rsid w:val="0079116E"/>
    <w:rsid w:val="0079150B"/>
    <w:rsid w:val="00791521"/>
    <w:rsid w:val="007915EC"/>
    <w:rsid w:val="007919E7"/>
    <w:rsid w:val="00791C11"/>
    <w:rsid w:val="00791FBF"/>
    <w:rsid w:val="00791FDD"/>
    <w:rsid w:val="0079248E"/>
    <w:rsid w:val="00792515"/>
    <w:rsid w:val="007925D7"/>
    <w:rsid w:val="00792649"/>
    <w:rsid w:val="00792796"/>
    <w:rsid w:val="00792993"/>
    <w:rsid w:val="00792CA1"/>
    <w:rsid w:val="00792D5C"/>
    <w:rsid w:val="00792F5F"/>
    <w:rsid w:val="0079388D"/>
    <w:rsid w:val="007938E9"/>
    <w:rsid w:val="00793939"/>
    <w:rsid w:val="00793E60"/>
    <w:rsid w:val="00793EFD"/>
    <w:rsid w:val="00794042"/>
    <w:rsid w:val="00794368"/>
    <w:rsid w:val="0079467B"/>
    <w:rsid w:val="00794A1B"/>
    <w:rsid w:val="00794AC4"/>
    <w:rsid w:val="00794DE0"/>
    <w:rsid w:val="00794EEA"/>
    <w:rsid w:val="0079532E"/>
    <w:rsid w:val="007955EC"/>
    <w:rsid w:val="00795863"/>
    <w:rsid w:val="00795930"/>
    <w:rsid w:val="00795D18"/>
    <w:rsid w:val="00795E37"/>
    <w:rsid w:val="00796048"/>
    <w:rsid w:val="00796430"/>
    <w:rsid w:val="007967CA"/>
    <w:rsid w:val="00796AC1"/>
    <w:rsid w:val="00796B4A"/>
    <w:rsid w:val="00796BA7"/>
    <w:rsid w:val="00796CA4"/>
    <w:rsid w:val="007972F4"/>
    <w:rsid w:val="007975BD"/>
    <w:rsid w:val="007977D0"/>
    <w:rsid w:val="007A0117"/>
    <w:rsid w:val="007A024B"/>
    <w:rsid w:val="007A02A1"/>
    <w:rsid w:val="007A0867"/>
    <w:rsid w:val="007A0C73"/>
    <w:rsid w:val="007A1198"/>
    <w:rsid w:val="007A1509"/>
    <w:rsid w:val="007A1764"/>
    <w:rsid w:val="007A186F"/>
    <w:rsid w:val="007A1890"/>
    <w:rsid w:val="007A1940"/>
    <w:rsid w:val="007A1E09"/>
    <w:rsid w:val="007A1E31"/>
    <w:rsid w:val="007A1F07"/>
    <w:rsid w:val="007A23B5"/>
    <w:rsid w:val="007A24A5"/>
    <w:rsid w:val="007A24B1"/>
    <w:rsid w:val="007A27B2"/>
    <w:rsid w:val="007A2A0C"/>
    <w:rsid w:val="007A2E03"/>
    <w:rsid w:val="007A2F87"/>
    <w:rsid w:val="007A34F3"/>
    <w:rsid w:val="007A359C"/>
    <w:rsid w:val="007A3A64"/>
    <w:rsid w:val="007A412D"/>
    <w:rsid w:val="007A48F5"/>
    <w:rsid w:val="007A4C74"/>
    <w:rsid w:val="007A4CAD"/>
    <w:rsid w:val="007A4DA7"/>
    <w:rsid w:val="007A4F25"/>
    <w:rsid w:val="007A51E4"/>
    <w:rsid w:val="007A520B"/>
    <w:rsid w:val="007A5321"/>
    <w:rsid w:val="007A5552"/>
    <w:rsid w:val="007A5A5B"/>
    <w:rsid w:val="007A5C9D"/>
    <w:rsid w:val="007A5FAA"/>
    <w:rsid w:val="007A5FAF"/>
    <w:rsid w:val="007A63FF"/>
    <w:rsid w:val="007A641A"/>
    <w:rsid w:val="007A64A6"/>
    <w:rsid w:val="007A64EA"/>
    <w:rsid w:val="007A67BD"/>
    <w:rsid w:val="007A6BAD"/>
    <w:rsid w:val="007A6C8C"/>
    <w:rsid w:val="007A6DA3"/>
    <w:rsid w:val="007A7177"/>
    <w:rsid w:val="007A71A9"/>
    <w:rsid w:val="007A7428"/>
    <w:rsid w:val="007A74A5"/>
    <w:rsid w:val="007A75F5"/>
    <w:rsid w:val="007A7936"/>
    <w:rsid w:val="007A7A05"/>
    <w:rsid w:val="007A7C01"/>
    <w:rsid w:val="007A7FAD"/>
    <w:rsid w:val="007A7FF1"/>
    <w:rsid w:val="007B0145"/>
    <w:rsid w:val="007B03C5"/>
    <w:rsid w:val="007B08AD"/>
    <w:rsid w:val="007B091E"/>
    <w:rsid w:val="007B09B6"/>
    <w:rsid w:val="007B0D09"/>
    <w:rsid w:val="007B0E96"/>
    <w:rsid w:val="007B1653"/>
    <w:rsid w:val="007B1890"/>
    <w:rsid w:val="007B1ACB"/>
    <w:rsid w:val="007B208A"/>
    <w:rsid w:val="007B2492"/>
    <w:rsid w:val="007B2B32"/>
    <w:rsid w:val="007B2FB6"/>
    <w:rsid w:val="007B304A"/>
    <w:rsid w:val="007B384C"/>
    <w:rsid w:val="007B3886"/>
    <w:rsid w:val="007B3948"/>
    <w:rsid w:val="007B3CB3"/>
    <w:rsid w:val="007B405C"/>
    <w:rsid w:val="007B4354"/>
    <w:rsid w:val="007B4424"/>
    <w:rsid w:val="007B447A"/>
    <w:rsid w:val="007B479C"/>
    <w:rsid w:val="007B4CDF"/>
    <w:rsid w:val="007B4DDD"/>
    <w:rsid w:val="007B4E3C"/>
    <w:rsid w:val="007B4F2A"/>
    <w:rsid w:val="007B508B"/>
    <w:rsid w:val="007B512E"/>
    <w:rsid w:val="007B553E"/>
    <w:rsid w:val="007B5745"/>
    <w:rsid w:val="007B57D9"/>
    <w:rsid w:val="007B5BD7"/>
    <w:rsid w:val="007B5E6F"/>
    <w:rsid w:val="007B5F38"/>
    <w:rsid w:val="007B631B"/>
    <w:rsid w:val="007B63A0"/>
    <w:rsid w:val="007B660E"/>
    <w:rsid w:val="007B6694"/>
    <w:rsid w:val="007B694B"/>
    <w:rsid w:val="007B6CF2"/>
    <w:rsid w:val="007B6E1F"/>
    <w:rsid w:val="007B6F4A"/>
    <w:rsid w:val="007B6F54"/>
    <w:rsid w:val="007B7237"/>
    <w:rsid w:val="007B73BD"/>
    <w:rsid w:val="007B75E8"/>
    <w:rsid w:val="007B7693"/>
    <w:rsid w:val="007B7C7D"/>
    <w:rsid w:val="007B7CC5"/>
    <w:rsid w:val="007B7E60"/>
    <w:rsid w:val="007C0757"/>
    <w:rsid w:val="007C0CEF"/>
    <w:rsid w:val="007C0D22"/>
    <w:rsid w:val="007C11D5"/>
    <w:rsid w:val="007C1325"/>
    <w:rsid w:val="007C13D4"/>
    <w:rsid w:val="007C17AC"/>
    <w:rsid w:val="007C1AA4"/>
    <w:rsid w:val="007C1C7E"/>
    <w:rsid w:val="007C2623"/>
    <w:rsid w:val="007C2943"/>
    <w:rsid w:val="007C29B4"/>
    <w:rsid w:val="007C2B14"/>
    <w:rsid w:val="007C3216"/>
    <w:rsid w:val="007C329C"/>
    <w:rsid w:val="007C349D"/>
    <w:rsid w:val="007C38CD"/>
    <w:rsid w:val="007C3AC7"/>
    <w:rsid w:val="007C3F15"/>
    <w:rsid w:val="007C448C"/>
    <w:rsid w:val="007C457F"/>
    <w:rsid w:val="007C47CF"/>
    <w:rsid w:val="007C4D3D"/>
    <w:rsid w:val="007C52B4"/>
    <w:rsid w:val="007C5383"/>
    <w:rsid w:val="007C539E"/>
    <w:rsid w:val="007C59B2"/>
    <w:rsid w:val="007C608A"/>
    <w:rsid w:val="007C653A"/>
    <w:rsid w:val="007C65E9"/>
    <w:rsid w:val="007C677F"/>
    <w:rsid w:val="007C67A6"/>
    <w:rsid w:val="007C6874"/>
    <w:rsid w:val="007C6A48"/>
    <w:rsid w:val="007C6BC4"/>
    <w:rsid w:val="007C6C95"/>
    <w:rsid w:val="007C6D80"/>
    <w:rsid w:val="007C6E39"/>
    <w:rsid w:val="007C7EAB"/>
    <w:rsid w:val="007C7EE6"/>
    <w:rsid w:val="007D0395"/>
    <w:rsid w:val="007D0C49"/>
    <w:rsid w:val="007D0CFB"/>
    <w:rsid w:val="007D0EC7"/>
    <w:rsid w:val="007D1325"/>
    <w:rsid w:val="007D13B1"/>
    <w:rsid w:val="007D1764"/>
    <w:rsid w:val="007D1989"/>
    <w:rsid w:val="007D1DD3"/>
    <w:rsid w:val="007D1EA0"/>
    <w:rsid w:val="007D1F4E"/>
    <w:rsid w:val="007D20CF"/>
    <w:rsid w:val="007D240E"/>
    <w:rsid w:val="007D2707"/>
    <w:rsid w:val="007D2BF9"/>
    <w:rsid w:val="007D309B"/>
    <w:rsid w:val="007D30D3"/>
    <w:rsid w:val="007D3125"/>
    <w:rsid w:val="007D312C"/>
    <w:rsid w:val="007D339E"/>
    <w:rsid w:val="007D3418"/>
    <w:rsid w:val="007D3821"/>
    <w:rsid w:val="007D392B"/>
    <w:rsid w:val="007D3C1A"/>
    <w:rsid w:val="007D42DC"/>
    <w:rsid w:val="007D44CE"/>
    <w:rsid w:val="007D4534"/>
    <w:rsid w:val="007D476C"/>
    <w:rsid w:val="007D487B"/>
    <w:rsid w:val="007D4B30"/>
    <w:rsid w:val="007D4CC2"/>
    <w:rsid w:val="007D4ED6"/>
    <w:rsid w:val="007D5483"/>
    <w:rsid w:val="007D54CF"/>
    <w:rsid w:val="007D5DA3"/>
    <w:rsid w:val="007D5FC0"/>
    <w:rsid w:val="007D6266"/>
    <w:rsid w:val="007D63A6"/>
    <w:rsid w:val="007D65E3"/>
    <w:rsid w:val="007D6612"/>
    <w:rsid w:val="007D6A9E"/>
    <w:rsid w:val="007D6C85"/>
    <w:rsid w:val="007D705E"/>
    <w:rsid w:val="007D70F1"/>
    <w:rsid w:val="007D72B2"/>
    <w:rsid w:val="007D7322"/>
    <w:rsid w:val="007D7474"/>
    <w:rsid w:val="007D74C6"/>
    <w:rsid w:val="007D7547"/>
    <w:rsid w:val="007D7852"/>
    <w:rsid w:val="007D79BD"/>
    <w:rsid w:val="007E0457"/>
    <w:rsid w:val="007E087C"/>
    <w:rsid w:val="007E0CC6"/>
    <w:rsid w:val="007E151B"/>
    <w:rsid w:val="007E15BF"/>
    <w:rsid w:val="007E1642"/>
    <w:rsid w:val="007E16C0"/>
    <w:rsid w:val="007E17FD"/>
    <w:rsid w:val="007E1DC7"/>
    <w:rsid w:val="007E2020"/>
    <w:rsid w:val="007E2327"/>
    <w:rsid w:val="007E24F8"/>
    <w:rsid w:val="007E2739"/>
    <w:rsid w:val="007E284C"/>
    <w:rsid w:val="007E2916"/>
    <w:rsid w:val="007E2AF1"/>
    <w:rsid w:val="007E2C2C"/>
    <w:rsid w:val="007E2CDC"/>
    <w:rsid w:val="007E2D0F"/>
    <w:rsid w:val="007E2E73"/>
    <w:rsid w:val="007E3114"/>
    <w:rsid w:val="007E35C9"/>
    <w:rsid w:val="007E366F"/>
    <w:rsid w:val="007E3A12"/>
    <w:rsid w:val="007E3BE4"/>
    <w:rsid w:val="007E3C7C"/>
    <w:rsid w:val="007E3EED"/>
    <w:rsid w:val="007E401A"/>
    <w:rsid w:val="007E438A"/>
    <w:rsid w:val="007E450C"/>
    <w:rsid w:val="007E46D5"/>
    <w:rsid w:val="007E4AB1"/>
    <w:rsid w:val="007E4AFF"/>
    <w:rsid w:val="007E4BF1"/>
    <w:rsid w:val="007E5B6C"/>
    <w:rsid w:val="007E5B9E"/>
    <w:rsid w:val="007E5BDC"/>
    <w:rsid w:val="007E5C83"/>
    <w:rsid w:val="007E5EB6"/>
    <w:rsid w:val="007E6164"/>
    <w:rsid w:val="007E64F6"/>
    <w:rsid w:val="007E6511"/>
    <w:rsid w:val="007E6578"/>
    <w:rsid w:val="007E658D"/>
    <w:rsid w:val="007E667F"/>
    <w:rsid w:val="007E6876"/>
    <w:rsid w:val="007E6925"/>
    <w:rsid w:val="007E6A27"/>
    <w:rsid w:val="007E6BAA"/>
    <w:rsid w:val="007E6D6F"/>
    <w:rsid w:val="007E6ED0"/>
    <w:rsid w:val="007E6FD7"/>
    <w:rsid w:val="007E731E"/>
    <w:rsid w:val="007E73F4"/>
    <w:rsid w:val="007E79AC"/>
    <w:rsid w:val="007E7F0A"/>
    <w:rsid w:val="007F010F"/>
    <w:rsid w:val="007F049B"/>
    <w:rsid w:val="007F0A76"/>
    <w:rsid w:val="007F1730"/>
    <w:rsid w:val="007F1A87"/>
    <w:rsid w:val="007F1D3F"/>
    <w:rsid w:val="007F1D9D"/>
    <w:rsid w:val="007F26F5"/>
    <w:rsid w:val="007F270C"/>
    <w:rsid w:val="007F29C3"/>
    <w:rsid w:val="007F2B3B"/>
    <w:rsid w:val="007F2F75"/>
    <w:rsid w:val="007F3179"/>
    <w:rsid w:val="007F334C"/>
    <w:rsid w:val="007F33A6"/>
    <w:rsid w:val="007F340E"/>
    <w:rsid w:val="007F352C"/>
    <w:rsid w:val="007F3C73"/>
    <w:rsid w:val="007F41C3"/>
    <w:rsid w:val="007F42D2"/>
    <w:rsid w:val="007F48A4"/>
    <w:rsid w:val="007F4964"/>
    <w:rsid w:val="007F4A32"/>
    <w:rsid w:val="007F4AD0"/>
    <w:rsid w:val="007F4BD0"/>
    <w:rsid w:val="007F4D81"/>
    <w:rsid w:val="007F4E84"/>
    <w:rsid w:val="007F4FE8"/>
    <w:rsid w:val="007F4FF9"/>
    <w:rsid w:val="007F5065"/>
    <w:rsid w:val="007F50A6"/>
    <w:rsid w:val="007F56B2"/>
    <w:rsid w:val="007F57E5"/>
    <w:rsid w:val="007F60AD"/>
    <w:rsid w:val="007F63EB"/>
    <w:rsid w:val="007F6759"/>
    <w:rsid w:val="007F676A"/>
    <w:rsid w:val="007F67AE"/>
    <w:rsid w:val="007F69F7"/>
    <w:rsid w:val="007F6B4A"/>
    <w:rsid w:val="007F6D77"/>
    <w:rsid w:val="007F7123"/>
    <w:rsid w:val="007F71A1"/>
    <w:rsid w:val="007F7292"/>
    <w:rsid w:val="007F7648"/>
    <w:rsid w:val="007F7936"/>
    <w:rsid w:val="007F79AF"/>
    <w:rsid w:val="0080002A"/>
    <w:rsid w:val="00800116"/>
    <w:rsid w:val="008002BD"/>
    <w:rsid w:val="008003D9"/>
    <w:rsid w:val="00800AA6"/>
    <w:rsid w:val="00800F86"/>
    <w:rsid w:val="008012CE"/>
    <w:rsid w:val="008014A2"/>
    <w:rsid w:val="0080168E"/>
    <w:rsid w:val="008016F4"/>
    <w:rsid w:val="00801F57"/>
    <w:rsid w:val="00802721"/>
    <w:rsid w:val="008029A3"/>
    <w:rsid w:val="00802D4E"/>
    <w:rsid w:val="00802D58"/>
    <w:rsid w:val="00802E65"/>
    <w:rsid w:val="0080324D"/>
    <w:rsid w:val="008032C7"/>
    <w:rsid w:val="0080352B"/>
    <w:rsid w:val="00803A7F"/>
    <w:rsid w:val="00803B97"/>
    <w:rsid w:val="00803E65"/>
    <w:rsid w:val="00804417"/>
    <w:rsid w:val="0080460F"/>
    <w:rsid w:val="008046C1"/>
    <w:rsid w:val="00804734"/>
    <w:rsid w:val="008049B7"/>
    <w:rsid w:val="00804CD1"/>
    <w:rsid w:val="00805091"/>
    <w:rsid w:val="008050F5"/>
    <w:rsid w:val="00805246"/>
    <w:rsid w:val="008053F9"/>
    <w:rsid w:val="00805400"/>
    <w:rsid w:val="00805662"/>
    <w:rsid w:val="00805951"/>
    <w:rsid w:val="00805A40"/>
    <w:rsid w:val="00805B26"/>
    <w:rsid w:val="0080603A"/>
    <w:rsid w:val="0080618D"/>
    <w:rsid w:val="008065BD"/>
    <w:rsid w:val="008068E5"/>
    <w:rsid w:val="00806A9F"/>
    <w:rsid w:val="00806D1A"/>
    <w:rsid w:val="0080746B"/>
    <w:rsid w:val="00807B7E"/>
    <w:rsid w:val="00807BB3"/>
    <w:rsid w:val="00810059"/>
    <w:rsid w:val="008100F1"/>
    <w:rsid w:val="0081024A"/>
    <w:rsid w:val="00810334"/>
    <w:rsid w:val="0081099D"/>
    <w:rsid w:val="00810C04"/>
    <w:rsid w:val="00811400"/>
    <w:rsid w:val="0081154A"/>
    <w:rsid w:val="008117AC"/>
    <w:rsid w:val="00811868"/>
    <w:rsid w:val="00811A67"/>
    <w:rsid w:val="00812132"/>
    <w:rsid w:val="00812AE4"/>
    <w:rsid w:val="00812E88"/>
    <w:rsid w:val="00812EE1"/>
    <w:rsid w:val="0081301F"/>
    <w:rsid w:val="008137FC"/>
    <w:rsid w:val="008139F2"/>
    <w:rsid w:val="00813A27"/>
    <w:rsid w:val="00813BC9"/>
    <w:rsid w:val="00813C14"/>
    <w:rsid w:val="008142AE"/>
    <w:rsid w:val="00814336"/>
    <w:rsid w:val="00814CC4"/>
    <w:rsid w:val="008153CC"/>
    <w:rsid w:val="0081542F"/>
    <w:rsid w:val="008155C9"/>
    <w:rsid w:val="0081565D"/>
    <w:rsid w:val="0081578C"/>
    <w:rsid w:val="00815969"/>
    <w:rsid w:val="008159E7"/>
    <w:rsid w:val="00815AF9"/>
    <w:rsid w:val="00815BEF"/>
    <w:rsid w:val="00815D3D"/>
    <w:rsid w:val="00815DC2"/>
    <w:rsid w:val="008161B5"/>
    <w:rsid w:val="008161B8"/>
    <w:rsid w:val="008165C8"/>
    <w:rsid w:val="0081698E"/>
    <w:rsid w:val="00816E8B"/>
    <w:rsid w:val="00820053"/>
    <w:rsid w:val="00820171"/>
    <w:rsid w:val="00820250"/>
    <w:rsid w:val="008202A1"/>
    <w:rsid w:val="00820A7A"/>
    <w:rsid w:val="00820A9E"/>
    <w:rsid w:val="00820F3D"/>
    <w:rsid w:val="0082151E"/>
    <w:rsid w:val="008221B3"/>
    <w:rsid w:val="008225ED"/>
    <w:rsid w:val="00822733"/>
    <w:rsid w:val="0082289D"/>
    <w:rsid w:val="00822912"/>
    <w:rsid w:val="00822AE8"/>
    <w:rsid w:val="00822DCF"/>
    <w:rsid w:val="00823120"/>
    <w:rsid w:val="008236A4"/>
    <w:rsid w:val="0082384A"/>
    <w:rsid w:val="008238BE"/>
    <w:rsid w:val="008239A1"/>
    <w:rsid w:val="00823D3F"/>
    <w:rsid w:val="00823E5A"/>
    <w:rsid w:val="00823E8C"/>
    <w:rsid w:val="00823EDD"/>
    <w:rsid w:val="00823FE7"/>
    <w:rsid w:val="008242D9"/>
    <w:rsid w:val="008242F2"/>
    <w:rsid w:val="008245B8"/>
    <w:rsid w:val="00824670"/>
    <w:rsid w:val="00824866"/>
    <w:rsid w:val="0082495F"/>
    <w:rsid w:val="00824C46"/>
    <w:rsid w:val="00825246"/>
    <w:rsid w:val="00825536"/>
    <w:rsid w:val="00825629"/>
    <w:rsid w:val="008259E1"/>
    <w:rsid w:val="00825A9D"/>
    <w:rsid w:val="00825FE2"/>
    <w:rsid w:val="008263D5"/>
    <w:rsid w:val="00826457"/>
    <w:rsid w:val="0082663E"/>
    <w:rsid w:val="00826821"/>
    <w:rsid w:val="00826973"/>
    <w:rsid w:val="008269DD"/>
    <w:rsid w:val="00826C08"/>
    <w:rsid w:val="00826E46"/>
    <w:rsid w:val="00826EDD"/>
    <w:rsid w:val="00827117"/>
    <w:rsid w:val="008271E8"/>
    <w:rsid w:val="0082785A"/>
    <w:rsid w:val="00827AE6"/>
    <w:rsid w:val="00827E66"/>
    <w:rsid w:val="00830397"/>
    <w:rsid w:val="008304A8"/>
    <w:rsid w:val="00830644"/>
    <w:rsid w:val="00830856"/>
    <w:rsid w:val="00830A47"/>
    <w:rsid w:val="00830DB1"/>
    <w:rsid w:val="008310D8"/>
    <w:rsid w:val="008312A9"/>
    <w:rsid w:val="0083145D"/>
    <w:rsid w:val="0083173B"/>
    <w:rsid w:val="00831BB5"/>
    <w:rsid w:val="00831BD0"/>
    <w:rsid w:val="00831CB3"/>
    <w:rsid w:val="00831D28"/>
    <w:rsid w:val="00831E5C"/>
    <w:rsid w:val="00831F6B"/>
    <w:rsid w:val="008321C9"/>
    <w:rsid w:val="00832283"/>
    <w:rsid w:val="0083259E"/>
    <w:rsid w:val="00832858"/>
    <w:rsid w:val="00832913"/>
    <w:rsid w:val="00832DB1"/>
    <w:rsid w:val="00832F41"/>
    <w:rsid w:val="0083302E"/>
    <w:rsid w:val="0083305C"/>
    <w:rsid w:val="0083347D"/>
    <w:rsid w:val="008334C6"/>
    <w:rsid w:val="00833843"/>
    <w:rsid w:val="00833941"/>
    <w:rsid w:val="00833A7F"/>
    <w:rsid w:val="00833B4D"/>
    <w:rsid w:val="00833BE8"/>
    <w:rsid w:val="00833E10"/>
    <w:rsid w:val="00833F8E"/>
    <w:rsid w:val="008340B9"/>
    <w:rsid w:val="008341F9"/>
    <w:rsid w:val="0083482E"/>
    <w:rsid w:val="0083493F"/>
    <w:rsid w:val="00834A63"/>
    <w:rsid w:val="00834D30"/>
    <w:rsid w:val="008354F7"/>
    <w:rsid w:val="008357BD"/>
    <w:rsid w:val="00835A5C"/>
    <w:rsid w:val="00835C34"/>
    <w:rsid w:val="00835CD9"/>
    <w:rsid w:val="008363EA"/>
    <w:rsid w:val="008364C8"/>
    <w:rsid w:val="0083689F"/>
    <w:rsid w:val="00836921"/>
    <w:rsid w:val="00836B9B"/>
    <w:rsid w:val="00836CE1"/>
    <w:rsid w:val="008374C0"/>
    <w:rsid w:val="008374CB"/>
    <w:rsid w:val="0083779B"/>
    <w:rsid w:val="00837AD5"/>
    <w:rsid w:val="00837ADF"/>
    <w:rsid w:val="00837CF4"/>
    <w:rsid w:val="00837FFD"/>
    <w:rsid w:val="00840061"/>
    <w:rsid w:val="00840B0B"/>
    <w:rsid w:val="00840CCE"/>
    <w:rsid w:val="00840E66"/>
    <w:rsid w:val="00841007"/>
    <w:rsid w:val="00841234"/>
    <w:rsid w:val="00841693"/>
    <w:rsid w:val="0084198F"/>
    <w:rsid w:val="00841AE1"/>
    <w:rsid w:val="0084215F"/>
    <w:rsid w:val="00842FC5"/>
    <w:rsid w:val="008433F7"/>
    <w:rsid w:val="0084351E"/>
    <w:rsid w:val="008436A2"/>
    <w:rsid w:val="0084381E"/>
    <w:rsid w:val="008438B3"/>
    <w:rsid w:val="008439B1"/>
    <w:rsid w:val="00843B95"/>
    <w:rsid w:val="00844A48"/>
    <w:rsid w:val="00844B3A"/>
    <w:rsid w:val="00844D0B"/>
    <w:rsid w:val="00844E8D"/>
    <w:rsid w:val="00845013"/>
    <w:rsid w:val="0084546B"/>
    <w:rsid w:val="008459F7"/>
    <w:rsid w:val="00845DBB"/>
    <w:rsid w:val="00845F74"/>
    <w:rsid w:val="00846168"/>
    <w:rsid w:val="008463A3"/>
    <w:rsid w:val="008464CA"/>
    <w:rsid w:val="00846674"/>
    <w:rsid w:val="008469A9"/>
    <w:rsid w:val="00846A28"/>
    <w:rsid w:val="00846A29"/>
    <w:rsid w:val="0084707F"/>
    <w:rsid w:val="008471AE"/>
    <w:rsid w:val="008473E7"/>
    <w:rsid w:val="00847538"/>
    <w:rsid w:val="0084791F"/>
    <w:rsid w:val="00847A74"/>
    <w:rsid w:val="00847E7E"/>
    <w:rsid w:val="008502CE"/>
    <w:rsid w:val="0085083F"/>
    <w:rsid w:val="0085089E"/>
    <w:rsid w:val="00850C4D"/>
    <w:rsid w:val="0085103D"/>
    <w:rsid w:val="0085135D"/>
    <w:rsid w:val="00851390"/>
    <w:rsid w:val="00851401"/>
    <w:rsid w:val="00851CF9"/>
    <w:rsid w:val="00851D7C"/>
    <w:rsid w:val="00851E23"/>
    <w:rsid w:val="00851E90"/>
    <w:rsid w:val="00851EE5"/>
    <w:rsid w:val="00852044"/>
    <w:rsid w:val="00852076"/>
    <w:rsid w:val="00852960"/>
    <w:rsid w:val="00852987"/>
    <w:rsid w:val="00853132"/>
    <w:rsid w:val="008536F4"/>
    <w:rsid w:val="00853A06"/>
    <w:rsid w:val="00854091"/>
    <w:rsid w:val="008543C5"/>
    <w:rsid w:val="00854469"/>
    <w:rsid w:val="008547B7"/>
    <w:rsid w:val="00854999"/>
    <w:rsid w:val="00854B36"/>
    <w:rsid w:val="00854D99"/>
    <w:rsid w:val="00854DF7"/>
    <w:rsid w:val="00854F06"/>
    <w:rsid w:val="00855205"/>
    <w:rsid w:val="008558FB"/>
    <w:rsid w:val="00855B14"/>
    <w:rsid w:val="00855B44"/>
    <w:rsid w:val="00855C1F"/>
    <w:rsid w:val="008563AE"/>
    <w:rsid w:val="00856700"/>
    <w:rsid w:val="0085671D"/>
    <w:rsid w:val="0085678E"/>
    <w:rsid w:val="008567D8"/>
    <w:rsid w:val="0085683C"/>
    <w:rsid w:val="00856C9B"/>
    <w:rsid w:val="00856D9F"/>
    <w:rsid w:val="00856E0F"/>
    <w:rsid w:val="00857240"/>
    <w:rsid w:val="008572B6"/>
    <w:rsid w:val="00857462"/>
    <w:rsid w:val="0085757F"/>
    <w:rsid w:val="00857CF5"/>
    <w:rsid w:val="00857D60"/>
    <w:rsid w:val="008603B2"/>
    <w:rsid w:val="00860475"/>
    <w:rsid w:val="008605B0"/>
    <w:rsid w:val="00860674"/>
    <w:rsid w:val="008607C2"/>
    <w:rsid w:val="00860A9A"/>
    <w:rsid w:val="00860E87"/>
    <w:rsid w:val="008611BA"/>
    <w:rsid w:val="008618F1"/>
    <w:rsid w:val="008619F5"/>
    <w:rsid w:val="00861F80"/>
    <w:rsid w:val="0086263E"/>
    <w:rsid w:val="008629E3"/>
    <w:rsid w:val="00862B76"/>
    <w:rsid w:val="00862BB0"/>
    <w:rsid w:val="00862DEB"/>
    <w:rsid w:val="00862E43"/>
    <w:rsid w:val="00862E8C"/>
    <w:rsid w:val="00862F07"/>
    <w:rsid w:val="00863063"/>
    <w:rsid w:val="00863069"/>
    <w:rsid w:val="008631AE"/>
    <w:rsid w:val="00863637"/>
    <w:rsid w:val="00863649"/>
    <w:rsid w:val="00863A48"/>
    <w:rsid w:val="00863E27"/>
    <w:rsid w:val="00864152"/>
    <w:rsid w:val="00864218"/>
    <w:rsid w:val="00864222"/>
    <w:rsid w:val="008644CE"/>
    <w:rsid w:val="0086468F"/>
    <w:rsid w:val="008646C2"/>
    <w:rsid w:val="00865371"/>
    <w:rsid w:val="0086576D"/>
    <w:rsid w:val="008659DE"/>
    <w:rsid w:val="00865D5D"/>
    <w:rsid w:val="0086612F"/>
    <w:rsid w:val="00866229"/>
    <w:rsid w:val="0086670E"/>
    <w:rsid w:val="0086678D"/>
    <w:rsid w:val="008668F5"/>
    <w:rsid w:val="00866A1F"/>
    <w:rsid w:val="00866EF2"/>
    <w:rsid w:val="008671FA"/>
    <w:rsid w:val="00867361"/>
    <w:rsid w:val="00867469"/>
    <w:rsid w:val="00867590"/>
    <w:rsid w:val="00867621"/>
    <w:rsid w:val="00867D71"/>
    <w:rsid w:val="00867DB0"/>
    <w:rsid w:val="00870385"/>
    <w:rsid w:val="00870700"/>
    <w:rsid w:val="00870814"/>
    <w:rsid w:val="00870E10"/>
    <w:rsid w:val="00870E1F"/>
    <w:rsid w:val="00870F6B"/>
    <w:rsid w:val="008713B7"/>
    <w:rsid w:val="0087156A"/>
    <w:rsid w:val="008716FA"/>
    <w:rsid w:val="0087184A"/>
    <w:rsid w:val="00871E71"/>
    <w:rsid w:val="00871FB0"/>
    <w:rsid w:val="00872004"/>
    <w:rsid w:val="00872210"/>
    <w:rsid w:val="00872655"/>
    <w:rsid w:val="008729A3"/>
    <w:rsid w:val="0087313F"/>
    <w:rsid w:val="00873179"/>
    <w:rsid w:val="0087347A"/>
    <w:rsid w:val="008737C6"/>
    <w:rsid w:val="00873AFB"/>
    <w:rsid w:val="00873EE5"/>
    <w:rsid w:val="0087404A"/>
    <w:rsid w:val="00874185"/>
    <w:rsid w:val="00874355"/>
    <w:rsid w:val="0087446F"/>
    <w:rsid w:val="0087476F"/>
    <w:rsid w:val="00874893"/>
    <w:rsid w:val="00874A22"/>
    <w:rsid w:val="00874CAD"/>
    <w:rsid w:val="00874E52"/>
    <w:rsid w:val="00874F38"/>
    <w:rsid w:val="00874F86"/>
    <w:rsid w:val="008753AF"/>
    <w:rsid w:val="008755EC"/>
    <w:rsid w:val="008757AA"/>
    <w:rsid w:val="00875C40"/>
    <w:rsid w:val="00875C83"/>
    <w:rsid w:val="00875D91"/>
    <w:rsid w:val="00875E12"/>
    <w:rsid w:val="00875E3D"/>
    <w:rsid w:val="00876434"/>
    <w:rsid w:val="0087663B"/>
    <w:rsid w:val="00876741"/>
    <w:rsid w:val="00876D07"/>
    <w:rsid w:val="00876D19"/>
    <w:rsid w:val="00877077"/>
    <w:rsid w:val="0087786F"/>
    <w:rsid w:val="00877930"/>
    <w:rsid w:val="00877B7E"/>
    <w:rsid w:val="0088024B"/>
    <w:rsid w:val="00880301"/>
    <w:rsid w:val="008803A0"/>
    <w:rsid w:val="00880463"/>
    <w:rsid w:val="008804FE"/>
    <w:rsid w:val="008805CD"/>
    <w:rsid w:val="0088063E"/>
    <w:rsid w:val="008808E6"/>
    <w:rsid w:val="00880D29"/>
    <w:rsid w:val="00881315"/>
    <w:rsid w:val="00881419"/>
    <w:rsid w:val="008819E7"/>
    <w:rsid w:val="00881B83"/>
    <w:rsid w:val="008821D7"/>
    <w:rsid w:val="008825E4"/>
    <w:rsid w:val="00882995"/>
    <w:rsid w:val="0088303D"/>
    <w:rsid w:val="00883112"/>
    <w:rsid w:val="00883175"/>
    <w:rsid w:val="008832EE"/>
    <w:rsid w:val="0088486A"/>
    <w:rsid w:val="008849FE"/>
    <w:rsid w:val="00884CD3"/>
    <w:rsid w:val="00884DF1"/>
    <w:rsid w:val="00885150"/>
    <w:rsid w:val="00885516"/>
    <w:rsid w:val="00885728"/>
    <w:rsid w:val="00885FA1"/>
    <w:rsid w:val="00885FE8"/>
    <w:rsid w:val="00886383"/>
    <w:rsid w:val="008863C5"/>
    <w:rsid w:val="00886599"/>
    <w:rsid w:val="00886890"/>
    <w:rsid w:val="00886B2E"/>
    <w:rsid w:val="00886BA3"/>
    <w:rsid w:val="00886EC4"/>
    <w:rsid w:val="00887096"/>
    <w:rsid w:val="008872F0"/>
    <w:rsid w:val="00887DF4"/>
    <w:rsid w:val="00887EB1"/>
    <w:rsid w:val="0089015C"/>
    <w:rsid w:val="0089023B"/>
    <w:rsid w:val="008902AE"/>
    <w:rsid w:val="00890344"/>
    <w:rsid w:val="00890400"/>
    <w:rsid w:val="008904A4"/>
    <w:rsid w:val="008904F0"/>
    <w:rsid w:val="00890599"/>
    <w:rsid w:val="00890634"/>
    <w:rsid w:val="008906A2"/>
    <w:rsid w:val="0089078F"/>
    <w:rsid w:val="008909E7"/>
    <w:rsid w:val="00890C72"/>
    <w:rsid w:val="00890DB0"/>
    <w:rsid w:val="00891070"/>
    <w:rsid w:val="008914A8"/>
    <w:rsid w:val="00891715"/>
    <w:rsid w:val="008917B1"/>
    <w:rsid w:val="008917B3"/>
    <w:rsid w:val="00891963"/>
    <w:rsid w:val="00891A6F"/>
    <w:rsid w:val="00891C69"/>
    <w:rsid w:val="00891EA2"/>
    <w:rsid w:val="00892301"/>
    <w:rsid w:val="00892813"/>
    <w:rsid w:val="00892913"/>
    <w:rsid w:val="008929B8"/>
    <w:rsid w:val="00892AA6"/>
    <w:rsid w:val="00892E52"/>
    <w:rsid w:val="00892E6F"/>
    <w:rsid w:val="00893253"/>
    <w:rsid w:val="0089347D"/>
    <w:rsid w:val="008934B6"/>
    <w:rsid w:val="00893776"/>
    <w:rsid w:val="00893A1A"/>
    <w:rsid w:val="0089414E"/>
    <w:rsid w:val="008941A7"/>
    <w:rsid w:val="008944D4"/>
    <w:rsid w:val="00894664"/>
    <w:rsid w:val="00894703"/>
    <w:rsid w:val="00894856"/>
    <w:rsid w:val="00894CC1"/>
    <w:rsid w:val="00894E20"/>
    <w:rsid w:val="00894EB3"/>
    <w:rsid w:val="00894F59"/>
    <w:rsid w:val="008952F1"/>
    <w:rsid w:val="008953D7"/>
    <w:rsid w:val="00895809"/>
    <w:rsid w:val="00895932"/>
    <w:rsid w:val="00895AC0"/>
    <w:rsid w:val="00896558"/>
    <w:rsid w:val="008965AA"/>
    <w:rsid w:val="00896697"/>
    <w:rsid w:val="008969E9"/>
    <w:rsid w:val="00896DF4"/>
    <w:rsid w:val="00896E80"/>
    <w:rsid w:val="00896F9F"/>
    <w:rsid w:val="00897084"/>
    <w:rsid w:val="008971AB"/>
    <w:rsid w:val="008974C6"/>
    <w:rsid w:val="00897891"/>
    <w:rsid w:val="008978EF"/>
    <w:rsid w:val="00897C2F"/>
    <w:rsid w:val="00897DA6"/>
    <w:rsid w:val="00897EDF"/>
    <w:rsid w:val="008A0537"/>
    <w:rsid w:val="008A0713"/>
    <w:rsid w:val="008A0785"/>
    <w:rsid w:val="008A07ED"/>
    <w:rsid w:val="008A0986"/>
    <w:rsid w:val="008A132A"/>
    <w:rsid w:val="008A13FA"/>
    <w:rsid w:val="008A1556"/>
    <w:rsid w:val="008A15D2"/>
    <w:rsid w:val="008A1852"/>
    <w:rsid w:val="008A1887"/>
    <w:rsid w:val="008A2019"/>
    <w:rsid w:val="008A2045"/>
    <w:rsid w:val="008A22F2"/>
    <w:rsid w:val="008A2617"/>
    <w:rsid w:val="008A295C"/>
    <w:rsid w:val="008A2B51"/>
    <w:rsid w:val="008A2DD7"/>
    <w:rsid w:val="008A3375"/>
    <w:rsid w:val="008A3401"/>
    <w:rsid w:val="008A3509"/>
    <w:rsid w:val="008A35D2"/>
    <w:rsid w:val="008A38A5"/>
    <w:rsid w:val="008A3909"/>
    <w:rsid w:val="008A3CAB"/>
    <w:rsid w:val="008A3D55"/>
    <w:rsid w:val="008A3DC3"/>
    <w:rsid w:val="008A3E2E"/>
    <w:rsid w:val="008A3EA3"/>
    <w:rsid w:val="008A3FBE"/>
    <w:rsid w:val="008A3FC7"/>
    <w:rsid w:val="008A4077"/>
    <w:rsid w:val="008A42A1"/>
    <w:rsid w:val="008A45C9"/>
    <w:rsid w:val="008A4866"/>
    <w:rsid w:val="008A4B0E"/>
    <w:rsid w:val="008A4B56"/>
    <w:rsid w:val="008A4CF3"/>
    <w:rsid w:val="008A5464"/>
    <w:rsid w:val="008A59CA"/>
    <w:rsid w:val="008A5ED6"/>
    <w:rsid w:val="008A5F4B"/>
    <w:rsid w:val="008A60D5"/>
    <w:rsid w:val="008A6336"/>
    <w:rsid w:val="008A676F"/>
    <w:rsid w:val="008A701B"/>
    <w:rsid w:val="008A71CE"/>
    <w:rsid w:val="008A74ED"/>
    <w:rsid w:val="008A76D0"/>
    <w:rsid w:val="008A78CF"/>
    <w:rsid w:val="008A79FB"/>
    <w:rsid w:val="008A7A02"/>
    <w:rsid w:val="008A7AA6"/>
    <w:rsid w:val="008B0043"/>
    <w:rsid w:val="008B00DD"/>
    <w:rsid w:val="008B04F8"/>
    <w:rsid w:val="008B054C"/>
    <w:rsid w:val="008B0843"/>
    <w:rsid w:val="008B093D"/>
    <w:rsid w:val="008B0A52"/>
    <w:rsid w:val="008B0D39"/>
    <w:rsid w:val="008B15F6"/>
    <w:rsid w:val="008B1835"/>
    <w:rsid w:val="008B19F5"/>
    <w:rsid w:val="008B1F3D"/>
    <w:rsid w:val="008B2073"/>
    <w:rsid w:val="008B2385"/>
    <w:rsid w:val="008B2B50"/>
    <w:rsid w:val="008B2CD2"/>
    <w:rsid w:val="008B2DF8"/>
    <w:rsid w:val="008B2F23"/>
    <w:rsid w:val="008B3273"/>
    <w:rsid w:val="008B3655"/>
    <w:rsid w:val="008B3738"/>
    <w:rsid w:val="008B3800"/>
    <w:rsid w:val="008B4081"/>
    <w:rsid w:val="008B40BE"/>
    <w:rsid w:val="008B4239"/>
    <w:rsid w:val="008B433C"/>
    <w:rsid w:val="008B47B2"/>
    <w:rsid w:val="008B4805"/>
    <w:rsid w:val="008B4BF5"/>
    <w:rsid w:val="008B4D0B"/>
    <w:rsid w:val="008B4EAC"/>
    <w:rsid w:val="008B50C9"/>
    <w:rsid w:val="008B52E9"/>
    <w:rsid w:val="008B560A"/>
    <w:rsid w:val="008B56FB"/>
    <w:rsid w:val="008B58E8"/>
    <w:rsid w:val="008B59E0"/>
    <w:rsid w:val="008B5BEA"/>
    <w:rsid w:val="008B5CFD"/>
    <w:rsid w:val="008B5DBF"/>
    <w:rsid w:val="008B5DE0"/>
    <w:rsid w:val="008B5E98"/>
    <w:rsid w:val="008B5F4B"/>
    <w:rsid w:val="008B6145"/>
    <w:rsid w:val="008B6159"/>
    <w:rsid w:val="008B626B"/>
    <w:rsid w:val="008B65D6"/>
    <w:rsid w:val="008B688A"/>
    <w:rsid w:val="008B6980"/>
    <w:rsid w:val="008B69DC"/>
    <w:rsid w:val="008B6CBC"/>
    <w:rsid w:val="008B6CD8"/>
    <w:rsid w:val="008B75F6"/>
    <w:rsid w:val="008B7EEA"/>
    <w:rsid w:val="008B7F7D"/>
    <w:rsid w:val="008C0181"/>
    <w:rsid w:val="008C0546"/>
    <w:rsid w:val="008C0592"/>
    <w:rsid w:val="008C0778"/>
    <w:rsid w:val="008C0910"/>
    <w:rsid w:val="008C1137"/>
    <w:rsid w:val="008C11B6"/>
    <w:rsid w:val="008C1203"/>
    <w:rsid w:val="008C156B"/>
    <w:rsid w:val="008C15B1"/>
    <w:rsid w:val="008C1CCF"/>
    <w:rsid w:val="008C1D0D"/>
    <w:rsid w:val="008C1E63"/>
    <w:rsid w:val="008C21C8"/>
    <w:rsid w:val="008C24C6"/>
    <w:rsid w:val="008C2506"/>
    <w:rsid w:val="008C2A51"/>
    <w:rsid w:val="008C2B26"/>
    <w:rsid w:val="008C2F29"/>
    <w:rsid w:val="008C3167"/>
    <w:rsid w:val="008C341E"/>
    <w:rsid w:val="008C387E"/>
    <w:rsid w:val="008C3A9B"/>
    <w:rsid w:val="008C3B06"/>
    <w:rsid w:val="008C402F"/>
    <w:rsid w:val="008C479A"/>
    <w:rsid w:val="008C4837"/>
    <w:rsid w:val="008C493D"/>
    <w:rsid w:val="008C4976"/>
    <w:rsid w:val="008C4E7E"/>
    <w:rsid w:val="008C4EB1"/>
    <w:rsid w:val="008C5679"/>
    <w:rsid w:val="008C570F"/>
    <w:rsid w:val="008C57BD"/>
    <w:rsid w:val="008C5980"/>
    <w:rsid w:val="008C60E5"/>
    <w:rsid w:val="008C6125"/>
    <w:rsid w:val="008C6748"/>
    <w:rsid w:val="008C69E8"/>
    <w:rsid w:val="008C6CDF"/>
    <w:rsid w:val="008C6DF2"/>
    <w:rsid w:val="008C7808"/>
    <w:rsid w:val="008C7AD0"/>
    <w:rsid w:val="008C7B59"/>
    <w:rsid w:val="008D0765"/>
    <w:rsid w:val="008D0CA8"/>
    <w:rsid w:val="008D0D17"/>
    <w:rsid w:val="008D0FFE"/>
    <w:rsid w:val="008D10EC"/>
    <w:rsid w:val="008D2074"/>
    <w:rsid w:val="008D2318"/>
    <w:rsid w:val="008D299E"/>
    <w:rsid w:val="008D2AAF"/>
    <w:rsid w:val="008D2CFD"/>
    <w:rsid w:val="008D2DD2"/>
    <w:rsid w:val="008D2F27"/>
    <w:rsid w:val="008D3E11"/>
    <w:rsid w:val="008D40B0"/>
    <w:rsid w:val="008D4355"/>
    <w:rsid w:val="008D471B"/>
    <w:rsid w:val="008D490E"/>
    <w:rsid w:val="008D49A5"/>
    <w:rsid w:val="008D4C31"/>
    <w:rsid w:val="008D4FA0"/>
    <w:rsid w:val="008D5190"/>
    <w:rsid w:val="008D542C"/>
    <w:rsid w:val="008D562C"/>
    <w:rsid w:val="008D5642"/>
    <w:rsid w:val="008D577C"/>
    <w:rsid w:val="008D5957"/>
    <w:rsid w:val="008D60F2"/>
    <w:rsid w:val="008D6150"/>
    <w:rsid w:val="008D617E"/>
    <w:rsid w:val="008D64C9"/>
    <w:rsid w:val="008D660D"/>
    <w:rsid w:val="008D6760"/>
    <w:rsid w:val="008D67A2"/>
    <w:rsid w:val="008D6834"/>
    <w:rsid w:val="008D6B49"/>
    <w:rsid w:val="008D6EF4"/>
    <w:rsid w:val="008D7107"/>
    <w:rsid w:val="008D712C"/>
    <w:rsid w:val="008D733F"/>
    <w:rsid w:val="008D76BF"/>
    <w:rsid w:val="008D78C7"/>
    <w:rsid w:val="008D7AA1"/>
    <w:rsid w:val="008D7C22"/>
    <w:rsid w:val="008E0348"/>
    <w:rsid w:val="008E07B6"/>
    <w:rsid w:val="008E0912"/>
    <w:rsid w:val="008E0B03"/>
    <w:rsid w:val="008E0C10"/>
    <w:rsid w:val="008E0DB4"/>
    <w:rsid w:val="008E0F4D"/>
    <w:rsid w:val="008E0FB6"/>
    <w:rsid w:val="008E11B1"/>
    <w:rsid w:val="008E12A1"/>
    <w:rsid w:val="008E12DB"/>
    <w:rsid w:val="008E1360"/>
    <w:rsid w:val="008E14FD"/>
    <w:rsid w:val="008E1552"/>
    <w:rsid w:val="008E1D60"/>
    <w:rsid w:val="008E1E53"/>
    <w:rsid w:val="008E2366"/>
    <w:rsid w:val="008E23ED"/>
    <w:rsid w:val="008E2411"/>
    <w:rsid w:val="008E2531"/>
    <w:rsid w:val="008E2ACA"/>
    <w:rsid w:val="008E3392"/>
    <w:rsid w:val="008E33A7"/>
    <w:rsid w:val="008E3416"/>
    <w:rsid w:val="008E34AB"/>
    <w:rsid w:val="008E3B6C"/>
    <w:rsid w:val="008E3F8A"/>
    <w:rsid w:val="008E405F"/>
    <w:rsid w:val="008E43A3"/>
    <w:rsid w:val="008E4826"/>
    <w:rsid w:val="008E4C42"/>
    <w:rsid w:val="008E4C8F"/>
    <w:rsid w:val="008E5132"/>
    <w:rsid w:val="008E5387"/>
    <w:rsid w:val="008E55A8"/>
    <w:rsid w:val="008E56EE"/>
    <w:rsid w:val="008E57D5"/>
    <w:rsid w:val="008E58AB"/>
    <w:rsid w:val="008E5B88"/>
    <w:rsid w:val="008E5BC2"/>
    <w:rsid w:val="008E5EE1"/>
    <w:rsid w:val="008E61AE"/>
    <w:rsid w:val="008E6280"/>
    <w:rsid w:val="008E6446"/>
    <w:rsid w:val="008E663D"/>
    <w:rsid w:val="008E669D"/>
    <w:rsid w:val="008E66CD"/>
    <w:rsid w:val="008E713E"/>
    <w:rsid w:val="008E731E"/>
    <w:rsid w:val="008E788D"/>
    <w:rsid w:val="008E7933"/>
    <w:rsid w:val="008E793E"/>
    <w:rsid w:val="008E7AFA"/>
    <w:rsid w:val="008E7BEF"/>
    <w:rsid w:val="008E7CD9"/>
    <w:rsid w:val="008E7D8C"/>
    <w:rsid w:val="008F00E3"/>
    <w:rsid w:val="008F0383"/>
    <w:rsid w:val="008F078D"/>
    <w:rsid w:val="008F0D02"/>
    <w:rsid w:val="008F0F9B"/>
    <w:rsid w:val="008F1281"/>
    <w:rsid w:val="008F12D3"/>
    <w:rsid w:val="008F134F"/>
    <w:rsid w:val="008F14CB"/>
    <w:rsid w:val="008F163E"/>
    <w:rsid w:val="008F1701"/>
    <w:rsid w:val="008F1737"/>
    <w:rsid w:val="008F1979"/>
    <w:rsid w:val="008F199A"/>
    <w:rsid w:val="008F1A76"/>
    <w:rsid w:val="008F1C3F"/>
    <w:rsid w:val="008F1EE9"/>
    <w:rsid w:val="008F2200"/>
    <w:rsid w:val="008F2738"/>
    <w:rsid w:val="008F36F8"/>
    <w:rsid w:val="008F3975"/>
    <w:rsid w:val="008F3B86"/>
    <w:rsid w:val="008F3D2F"/>
    <w:rsid w:val="008F3D44"/>
    <w:rsid w:val="008F3DDD"/>
    <w:rsid w:val="008F3E8C"/>
    <w:rsid w:val="008F3EFE"/>
    <w:rsid w:val="008F3FA3"/>
    <w:rsid w:val="008F442D"/>
    <w:rsid w:val="008F4460"/>
    <w:rsid w:val="008F4B74"/>
    <w:rsid w:val="008F4E32"/>
    <w:rsid w:val="008F4E66"/>
    <w:rsid w:val="008F4F3B"/>
    <w:rsid w:val="008F54F7"/>
    <w:rsid w:val="008F5626"/>
    <w:rsid w:val="008F5646"/>
    <w:rsid w:val="008F57B6"/>
    <w:rsid w:val="008F58C0"/>
    <w:rsid w:val="008F5A66"/>
    <w:rsid w:val="008F5A72"/>
    <w:rsid w:val="008F5AC6"/>
    <w:rsid w:val="008F5AEF"/>
    <w:rsid w:val="008F5C8A"/>
    <w:rsid w:val="008F67F8"/>
    <w:rsid w:val="008F6FBE"/>
    <w:rsid w:val="008F707A"/>
    <w:rsid w:val="008F7220"/>
    <w:rsid w:val="008F76CD"/>
    <w:rsid w:val="008F780B"/>
    <w:rsid w:val="0090018D"/>
    <w:rsid w:val="00900484"/>
    <w:rsid w:val="00900509"/>
    <w:rsid w:val="00900E2B"/>
    <w:rsid w:val="00900F31"/>
    <w:rsid w:val="0090108B"/>
    <w:rsid w:val="009011D9"/>
    <w:rsid w:val="00901221"/>
    <w:rsid w:val="00901517"/>
    <w:rsid w:val="0090157A"/>
    <w:rsid w:val="009016AB"/>
    <w:rsid w:val="009016FF"/>
    <w:rsid w:val="00901B5C"/>
    <w:rsid w:val="00901CEB"/>
    <w:rsid w:val="009020E0"/>
    <w:rsid w:val="00902136"/>
    <w:rsid w:val="009021B8"/>
    <w:rsid w:val="00902381"/>
    <w:rsid w:val="009025F5"/>
    <w:rsid w:val="00902650"/>
    <w:rsid w:val="00902BD5"/>
    <w:rsid w:val="0090307F"/>
    <w:rsid w:val="00903191"/>
    <w:rsid w:val="0090322E"/>
    <w:rsid w:val="0090339B"/>
    <w:rsid w:val="00903414"/>
    <w:rsid w:val="0090353C"/>
    <w:rsid w:val="00903A41"/>
    <w:rsid w:val="00903E52"/>
    <w:rsid w:val="00903FE2"/>
    <w:rsid w:val="0090459D"/>
    <w:rsid w:val="00904DF7"/>
    <w:rsid w:val="00904F70"/>
    <w:rsid w:val="00905075"/>
    <w:rsid w:val="0090529B"/>
    <w:rsid w:val="0090534E"/>
    <w:rsid w:val="00905C56"/>
    <w:rsid w:val="00905CC3"/>
    <w:rsid w:val="00905D2E"/>
    <w:rsid w:val="00905E41"/>
    <w:rsid w:val="0090628B"/>
    <w:rsid w:val="00906739"/>
    <w:rsid w:val="00906993"/>
    <w:rsid w:val="00907432"/>
    <w:rsid w:val="00907680"/>
    <w:rsid w:val="009076F3"/>
    <w:rsid w:val="00907AF9"/>
    <w:rsid w:val="00907D09"/>
    <w:rsid w:val="0091021C"/>
    <w:rsid w:val="00910564"/>
    <w:rsid w:val="009107E2"/>
    <w:rsid w:val="0091086B"/>
    <w:rsid w:val="00910A68"/>
    <w:rsid w:val="00910B85"/>
    <w:rsid w:val="00910EF9"/>
    <w:rsid w:val="00911087"/>
    <w:rsid w:val="009110EE"/>
    <w:rsid w:val="009111FE"/>
    <w:rsid w:val="0091159A"/>
    <w:rsid w:val="009116ED"/>
    <w:rsid w:val="0091183E"/>
    <w:rsid w:val="009118C3"/>
    <w:rsid w:val="00911903"/>
    <w:rsid w:val="00911E6B"/>
    <w:rsid w:val="00911EDD"/>
    <w:rsid w:val="00912078"/>
    <w:rsid w:val="009120F6"/>
    <w:rsid w:val="009124FD"/>
    <w:rsid w:val="00912644"/>
    <w:rsid w:val="00912BCB"/>
    <w:rsid w:val="00913200"/>
    <w:rsid w:val="009133DA"/>
    <w:rsid w:val="00913AA3"/>
    <w:rsid w:val="00913D72"/>
    <w:rsid w:val="00914169"/>
    <w:rsid w:val="0091428C"/>
    <w:rsid w:val="009144E1"/>
    <w:rsid w:val="00914554"/>
    <w:rsid w:val="00914573"/>
    <w:rsid w:val="0091469C"/>
    <w:rsid w:val="00914920"/>
    <w:rsid w:val="00914BB7"/>
    <w:rsid w:val="00914FE2"/>
    <w:rsid w:val="00915049"/>
    <w:rsid w:val="00915116"/>
    <w:rsid w:val="009154F4"/>
    <w:rsid w:val="00915AD0"/>
    <w:rsid w:val="00916242"/>
    <w:rsid w:val="00916367"/>
    <w:rsid w:val="0091637C"/>
    <w:rsid w:val="00916569"/>
    <w:rsid w:val="00916793"/>
    <w:rsid w:val="009167CA"/>
    <w:rsid w:val="009167E3"/>
    <w:rsid w:val="0091680F"/>
    <w:rsid w:val="00916AD3"/>
    <w:rsid w:val="00916C7B"/>
    <w:rsid w:val="009178F4"/>
    <w:rsid w:val="00917B66"/>
    <w:rsid w:val="00917CFC"/>
    <w:rsid w:val="00917E59"/>
    <w:rsid w:val="0092001A"/>
    <w:rsid w:val="0092011E"/>
    <w:rsid w:val="00920211"/>
    <w:rsid w:val="00920293"/>
    <w:rsid w:val="0092083C"/>
    <w:rsid w:val="00920946"/>
    <w:rsid w:val="00920A1A"/>
    <w:rsid w:val="00920A8F"/>
    <w:rsid w:val="00920F69"/>
    <w:rsid w:val="00921005"/>
    <w:rsid w:val="00921115"/>
    <w:rsid w:val="00921305"/>
    <w:rsid w:val="00921478"/>
    <w:rsid w:val="00921586"/>
    <w:rsid w:val="0092176B"/>
    <w:rsid w:val="00921EAA"/>
    <w:rsid w:val="0092205F"/>
    <w:rsid w:val="0092219F"/>
    <w:rsid w:val="00922326"/>
    <w:rsid w:val="00922404"/>
    <w:rsid w:val="009228CF"/>
    <w:rsid w:val="00922C5B"/>
    <w:rsid w:val="00922EF8"/>
    <w:rsid w:val="0092316C"/>
    <w:rsid w:val="0092318B"/>
    <w:rsid w:val="0092339B"/>
    <w:rsid w:val="00923427"/>
    <w:rsid w:val="009237D7"/>
    <w:rsid w:val="00923BAA"/>
    <w:rsid w:val="00923C1A"/>
    <w:rsid w:val="00923E3D"/>
    <w:rsid w:val="00924767"/>
    <w:rsid w:val="0092500D"/>
    <w:rsid w:val="00925112"/>
    <w:rsid w:val="0092511C"/>
    <w:rsid w:val="009254B9"/>
    <w:rsid w:val="009255F2"/>
    <w:rsid w:val="0092562F"/>
    <w:rsid w:val="009256BB"/>
    <w:rsid w:val="00925BCF"/>
    <w:rsid w:val="009260F0"/>
    <w:rsid w:val="009261A1"/>
    <w:rsid w:val="00926205"/>
    <w:rsid w:val="00926355"/>
    <w:rsid w:val="009264ED"/>
    <w:rsid w:val="00926890"/>
    <w:rsid w:val="00926B3A"/>
    <w:rsid w:val="00926BE4"/>
    <w:rsid w:val="00926CF4"/>
    <w:rsid w:val="00926D9E"/>
    <w:rsid w:val="00927000"/>
    <w:rsid w:val="00927509"/>
    <w:rsid w:val="0092754B"/>
    <w:rsid w:val="00927757"/>
    <w:rsid w:val="00927B70"/>
    <w:rsid w:val="00927D7D"/>
    <w:rsid w:val="00927EAC"/>
    <w:rsid w:val="00927EEA"/>
    <w:rsid w:val="009304CE"/>
    <w:rsid w:val="0093060B"/>
    <w:rsid w:val="009306D4"/>
    <w:rsid w:val="009306D7"/>
    <w:rsid w:val="00930B0B"/>
    <w:rsid w:val="00930EAE"/>
    <w:rsid w:val="00931200"/>
    <w:rsid w:val="0093145C"/>
    <w:rsid w:val="009314EC"/>
    <w:rsid w:val="00931768"/>
    <w:rsid w:val="00931ACF"/>
    <w:rsid w:val="00931B6C"/>
    <w:rsid w:val="009320F8"/>
    <w:rsid w:val="00932142"/>
    <w:rsid w:val="00932956"/>
    <w:rsid w:val="009329B3"/>
    <w:rsid w:val="009329E6"/>
    <w:rsid w:val="00932BCD"/>
    <w:rsid w:val="00932F50"/>
    <w:rsid w:val="0093301D"/>
    <w:rsid w:val="009332ED"/>
    <w:rsid w:val="00933403"/>
    <w:rsid w:val="009334AC"/>
    <w:rsid w:val="00933937"/>
    <w:rsid w:val="00933D75"/>
    <w:rsid w:val="00933F76"/>
    <w:rsid w:val="00934054"/>
    <w:rsid w:val="009348B5"/>
    <w:rsid w:val="0093496C"/>
    <w:rsid w:val="009349AA"/>
    <w:rsid w:val="00934CB2"/>
    <w:rsid w:val="00934FAB"/>
    <w:rsid w:val="0093545F"/>
    <w:rsid w:val="0093546F"/>
    <w:rsid w:val="00935587"/>
    <w:rsid w:val="009357DE"/>
    <w:rsid w:val="00935A9B"/>
    <w:rsid w:val="00935C78"/>
    <w:rsid w:val="00935E26"/>
    <w:rsid w:val="00935E52"/>
    <w:rsid w:val="00936049"/>
    <w:rsid w:val="0093617F"/>
    <w:rsid w:val="009368CD"/>
    <w:rsid w:val="00936E60"/>
    <w:rsid w:val="00940263"/>
    <w:rsid w:val="009406FA"/>
    <w:rsid w:val="009409F6"/>
    <w:rsid w:val="009418D0"/>
    <w:rsid w:val="00941BA9"/>
    <w:rsid w:val="00941F24"/>
    <w:rsid w:val="009422A4"/>
    <w:rsid w:val="00942B68"/>
    <w:rsid w:val="009433E0"/>
    <w:rsid w:val="009434A9"/>
    <w:rsid w:val="0094353F"/>
    <w:rsid w:val="0094377B"/>
    <w:rsid w:val="009437C9"/>
    <w:rsid w:val="00943BA1"/>
    <w:rsid w:val="00943C35"/>
    <w:rsid w:val="00943DA0"/>
    <w:rsid w:val="00943DE0"/>
    <w:rsid w:val="009440CA"/>
    <w:rsid w:val="009447CF"/>
    <w:rsid w:val="0094494E"/>
    <w:rsid w:val="00944AF8"/>
    <w:rsid w:val="00944B4C"/>
    <w:rsid w:val="00944C4E"/>
    <w:rsid w:val="00945058"/>
    <w:rsid w:val="0094545C"/>
    <w:rsid w:val="00945506"/>
    <w:rsid w:val="009459F6"/>
    <w:rsid w:val="00946A2A"/>
    <w:rsid w:val="00946CC5"/>
    <w:rsid w:val="009471CE"/>
    <w:rsid w:val="00947438"/>
    <w:rsid w:val="009476B2"/>
    <w:rsid w:val="009479B2"/>
    <w:rsid w:val="00947F9C"/>
    <w:rsid w:val="00947FC5"/>
    <w:rsid w:val="009504A0"/>
    <w:rsid w:val="009509E2"/>
    <w:rsid w:val="00950B6A"/>
    <w:rsid w:val="00950B73"/>
    <w:rsid w:val="00950F4F"/>
    <w:rsid w:val="00951440"/>
    <w:rsid w:val="0095166C"/>
    <w:rsid w:val="00951AC5"/>
    <w:rsid w:val="00951AF4"/>
    <w:rsid w:val="00951E93"/>
    <w:rsid w:val="00952269"/>
    <w:rsid w:val="00952618"/>
    <w:rsid w:val="0095269A"/>
    <w:rsid w:val="00952840"/>
    <w:rsid w:val="00952B2A"/>
    <w:rsid w:val="00952C53"/>
    <w:rsid w:val="00952D61"/>
    <w:rsid w:val="009531B5"/>
    <w:rsid w:val="009531D7"/>
    <w:rsid w:val="009535D8"/>
    <w:rsid w:val="009535DD"/>
    <w:rsid w:val="00953632"/>
    <w:rsid w:val="009536F0"/>
    <w:rsid w:val="009539EA"/>
    <w:rsid w:val="00953B40"/>
    <w:rsid w:val="00953BC6"/>
    <w:rsid w:val="00953F85"/>
    <w:rsid w:val="00953FC9"/>
    <w:rsid w:val="0095420A"/>
    <w:rsid w:val="00954254"/>
    <w:rsid w:val="009542CA"/>
    <w:rsid w:val="00954A99"/>
    <w:rsid w:val="00954E23"/>
    <w:rsid w:val="0095505E"/>
    <w:rsid w:val="00956036"/>
    <w:rsid w:val="0095613D"/>
    <w:rsid w:val="0095633B"/>
    <w:rsid w:val="009563E0"/>
    <w:rsid w:val="00956645"/>
    <w:rsid w:val="00956A85"/>
    <w:rsid w:val="00957036"/>
    <w:rsid w:val="00957046"/>
    <w:rsid w:val="0095711A"/>
    <w:rsid w:val="0096038C"/>
    <w:rsid w:val="009607D2"/>
    <w:rsid w:val="00960B71"/>
    <w:rsid w:val="00960B82"/>
    <w:rsid w:val="00960C30"/>
    <w:rsid w:val="00960F51"/>
    <w:rsid w:val="00961110"/>
    <w:rsid w:val="00961607"/>
    <w:rsid w:val="00961CC4"/>
    <w:rsid w:val="00962501"/>
    <w:rsid w:val="009625DB"/>
    <w:rsid w:val="0096298F"/>
    <w:rsid w:val="009629D4"/>
    <w:rsid w:val="00962E3B"/>
    <w:rsid w:val="00962FA7"/>
    <w:rsid w:val="00962FD8"/>
    <w:rsid w:val="00963095"/>
    <w:rsid w:val="00963099"/>
    <w:rsid w:val="009632A6"/>
    <w:rsid w:val="00963447"/>
    <w:rsid w:val="0096347B"/>
    <w:rsid w:val="00963481"/>
    <w:rsid w:val="00963CB2"/>
    <w:rsid w:val="00963F9A"/>
    <w:rsid w:val="00963FB4"/>
    <w:rsid w:val="00964075"/>
    <w:rsid w:val="0096438E"/>
    <w:rsid w:val="009648A0"/>
    <w:rsid w:val="00964902"/>
    <w:rsid w:val="00964945"/>
    <w:rsid w:val="00964F67"/>
    <w:rsid w:val="00964F89"/>
    <w:rsid w:val="00965027"/>
    <w:rsid w:val="009650AA"/>
    <w:rsid w:val="00965204"/>
    <w:rsid w:val="00965372"/>
    <w:rsid w:val="009653E3"/>
    <w:rsid w:val="00965481"/>
    <w:rsid w:val="0096553E"/>
    <w:rsid w:val="0096596D"/>
    <w:rsid w:val="00965B04"/>
    <w:rsid w:val="00965C9F"/>
    <w:rsid w:val="00965DEC"/>
    <w:rsid w:val="00966091"/>
    <w:rsid w:val="00966CF6"/>
    <w:rsid w:val="00966F04"/>
    <w:rsid w:val="00967039"/>
    <w:rsid w:val="0096718F"/>
    <w:rsid w:val="009673C4"/>
    <w:rsid w:val="00967C83"/>
    <w:rsid w:val="0097006C"/>
    <w:rsid w:val="00970847"/>
    <w:rsid w:val="009708A0"/>
    <w:rsid w:val="009708F6"/>
    <w:rsid w:val="00970C3E"/>
    <w:rsid w:val="00970D58"/>
    <w:rsid w:val="00971174"/>
    <w:rsid w:val="0097117D"/>
    <w:rsid w:val="009712C2"/>
    <w:rsid w:val="0097130E"/>
    <w:rsid w:val="0097141D"/>
    <w:rsid w:val="00971730"/>
    <w:rsid w:val="0097181C"/>
    <w:rsid w:val="00971CD9"/>
    <w:rsid w:val="00971E17"/>
    <w:rsid w:val="00971EBE"/>
    <w:rsid w:val="0097237D"/>
    <w:rsid w:val="009726EF"/>
    <w:rsid w:val="00972A73"/>
    <w:rsid w:val="00973422"/>
    <w:rsid w:val="00973568"/>
    <w:rsid w:val="00973780"/>
    <w:rsid w:val="00973855"/>
    <w:rsid w:val="0097387B"/>
    <w:rsid w:val="009738A4"/>
    <w:rsid w:val="009739AD"/>
    <w:rsid w:val="00973ABF"/>
    <w:rsid w:val="00973AFA"/>
    <w:rsid w:val="00973DE5"/>
    <w:rsid w:val="00974063"/>
    <w:rsid w:val="009741F7"/>
    <w:rsid w:val="00974282"/>
    <w:rsid w:val="00974334"/>
    <w:rsid w:val="00974641"/>
    <w:rsid w:val="009746E8"/>
    <w:rsid w:val="00974994"/>
    <w:rsid w:val="00974C00"/>
    <w:rsid w:val="00974DEA"/>
    <w:rsid w:val="0097536E"/>
    <w:rsid w:val="009758E7"/>
    <w:rsid w:val="00975D78"/>
    <w:rsid w:val="00975E26"/>
    <w:rsid w:val="00975E3B"/>
    <w:rsid w:val="00975F53"/>
    <w:rsid w:val="0097602D"/>
    <w:rsid w:val="009760FB"/>
    <w:rsid w:val="0097683C"/>
    <w:rsid w:val="009768EA"/>
    <w:rsid w:val="00976987"/>
    <w:rsid w:val="00976A1F"/>
    <w:rsid w:val="00976B28"/>
    <w:rsid w:val="00976B6A"/>
    <w:rsid w:val="00976D3E"/>
    <w:rsid w:val="00976DC4"/>
    <w:rsid w:val="009773E4"/>
    <w:rsid w:val="009775C8"/>
    <w:rsid w:val="0098032B"/>
    <w:rsid w:val="0098056F"/>
    <w:rsid w:val="00980C31"/>
    <w:rsid w:val="0098124C"/>
    <w:rsid w:val="009816AA"/>
    <w:rsid w:val="00981C78"/>
    <w:rsid w:val="00981D28"/>
    <w:rsid w:val="00981E3A"/>
    <w:rsid w:val="00982332"/>
    <w:rsid w:val="00982AAC"/>
    <w:rsid w:val="00982CDD"/>
    <w:rsid w:val="00982F26"/>
    <w:rsid w:val="00982F5D"/>
    <w:rsid w:val="00983096"/>
    <w:rsid w:val="009833BE"/>
    <w:rsid w:val="0098348B"/>
    <w:rsid w:val="00983DEC"/>
    <w:rsid w:val="009841FC"/>
    <w:rsid w:val="00984227"/>
    <w:rsid w:val="009843FF"/>
    <w:rsid w:val="00984435"/>
    <w:rsid w:val="0098488A"/>
    <w:rsid w:val="00984985"/>
    <w:rsid w:val="00984BD2"/>
    <w:rsid w:val="00984EB1"/>
    <w:rsid w:val="0098532F"/>
    <w:rsid w:val="00985AD5"/>
    <w:rsid w:val="009861E6"/>
    <w:rsid w:val="0098624D"/>
    <w:rsid w:val="00986400"/>
    <w:rsid w:val="00986AEB"/>
    <w:rsid w:val="00986AF4"/>
    <w:rsid w:val="00986D2C"/>
    <w:rsid w:val="00986D66"/>
    <w:rsid w:val="00986F28"/>
    <w:rsid w:val="00987115"/>
    <w:rsid w:val="00987321"/>
    <w:rsid w:val="009873B3"/>
    <w:rsid w:val="00987455"/>
    <w:rsid w:val="00987B7F"/>
    <w:rsid w:val="00987F6C"/>
    <w:rsid w:val="00990398"/>
    <w:rsid w:val="009903FC"/>
    <w:rsid w:val="0099051C"/>
    <w:rsid w:val="00990A0C"/>
    <w:rsid w:val="00990A9D"/>
    <w:rsid w:val="00990E57"/>
    <w:rsid w:val="00990F47"/>
    <w:rsid w:val="0099114E"/>
    <w:rsid w:val="009912F6"/>
    <w:rsid w:val="00991443"/>
    <w:rsid w:val="009914A8"/>
    <w:rsid w:val="0099173F"/>
    <w:rsid w:val="00991833"/>
    <w:rsid w:val="00991851"/>
    <w:rsid w:val="0099197C"/>
    <w:rsid w:val="00991B00"/>
    <w:rsid w:val="00991BAB"/>
    <w:rsid w:val="00991BAC"/>
    <w:rsid w:val="00991F59"/>
    <w:rsid w:val="0099208A"/>
    <w:rsid w:val="009923E9"/>
    <w:rsid w:val="009923EC"/>
    <w:rsid w:val="00992490"/>
    <w:rsid w:val="009926E0"/>
    <w:rsid w:val="0099272E"/>
    <w:rsid w:val="00992F1E"/>
    <w:rsid w:val="009932D1"/>
    <w:rsid w:val="009932D2"/>
    <w:rsid w:val="0099345A"/>
    <w:rsid w:val="009937DF"/>
    <w:rsid w:val="0099399A"/>
    <w:rsid w:val="00993D91"/>
    <w:rsid w:val="00993E2C"/>
    <w:rsid w:val="009946DB"/>
    <w:rsid w:val="009947C5"/>
    <w:rsid w:val="00994B5F"/>
    <w:rsid w:val="00995197"/>
    <w:rsid w:val="00995243"/>
    <w:rsid w:val="0099535B"/>
    <w:rsid w:val="00995366"/>
    <w:rsid w:val="0099536D"/>
    <w:rsid w:val="00995458"/>
    <w:rsid w:val="00995480"/>
    <w:rsid w:val="00995621"/>
    <w:rsid w:val="00995837"/>
    <w:rsid w:val="009959C0"/>
    <w:rsid w:val="009959E3"/>
    <w:rsid w:val="00995FED"/>
    <w:rsid w:val="00996074"/>
    <w:rsid w:val="00996124"/>
    <w:rsid w:val="00996182"/>
    <w:rsid w:val="00996449"/>
    <w:rsid w:val="00996612"/>
    <w:rsid w:val="00996672"/>
    <w:rsid w:val="00996F18"/>
    <w:rsid w:val="0099718C"/>
    <w:rsid w:val="00997384"/>
    <w:rsid w:val="009A00C4"/>
    <w:rsid w:val="009A041F"/>
    <w:rsid w:val="009A0495"/>
    <w:rsid w:val="009A059E"/>
    <w:rsid w:val="009A0AC8"/>
    <w:rsid w:val="009A0CDC"/>
    <w:rsid w:val="009A0E13"/>
    <w:rsid w:val="009A1204"/>
    <w:rsid w:val="009A1295"/>
    <w:rsid w:val="009A1387"/>
    <w:rsid w:val="009A1623"/>
    <w:rsid w:val="009A1A4E"/>
    <w:rsid w:val="009A1A56"/>
    <w:rsid w:val="009A2073"/>
    <w:rsid w:val="009A20FF"/>
    <w:rsid w:val="009A2192"/>
    <w:rsid w:val="009A2249"/>
    <w:rsid w:val="009A233D"/>
    <w:rsid w:val="009A2AC6"/>
    <w:rsid w:val="009A2AF3"/>
    <w:rsid w:val="009A2DD5"/>
    <w:rsid w:val="009A2EE0"/>
    <w:rsid w:val="009A302F"/>
    <w:rsid w:val="009A314B"/>
    <w:rsid w:val="009A344C"/>
    <w:rsid w:val="009A34D4"/>
    <w:rsid w:val="009A36EE"/>
    <w:rsid w:val="009A3754"/>
    <w:rsid w:val="009A38E1"/>
    <w:rsid w:val="009A3DFA"/>
    <w:rsid w:val="009A409E"/>
    <w:rsid w:val="009A43BE"/>
    <w:rsid w:val="009A44E9"/>
    <w:rsid w:val="009A4A44"/>
    <w:rsid w:val="009A5285"/>
    <w:rsid w:val="009A538B"/>
    <w:rsid w:val="009A5511"/>
    <w:rsid w:val="009A5616"/>
    <w:rsid w:val="009A5866"/>
    <w:rsid w:val="009A5EFE"/>
    <w:rsid w:val="009A63EE"/>
    <w:rsid w:val="009A688A"/>
    <w:rsid w:val="009A6D0C"/>
    <w:rsid w:val="009A6DD5"/>
    <w:rsid w:val="009A6F57"/>
    <w:rsid w:val="009A70A4"/>
    <w:rsid w:val="009A74E8"/>
    <w:rsid w:val="009A7506"/>
    <w:rsid w:val="009A76D6"/>
    <w:rsid w:val="009A77C4"/>
    <w:rsid w:val="009A78C2"/>
    <w:rsid w:val="009A7A53"/>
    <w:rsid w:val="009A7B96"/>
    <w:rsid w:val="009B0455"/>
    <w:rsid w:val="009B06EB"/>
    <w:rsid w:val="009B080D"/>
    <w:rsid w:val="009B0DBB"/>
    <w:rsid w:val="009B11F6"/>
    <w:rsid w:val="009B14CD"/>
    <w:rsid w:val="009B14CE"/>
    <w:rsid w:val="009B169A"/>
    <w:rsid w:val="009B16B8"/>
    <w:rsid w:val="009B19F3"/>
    <w:rsid w:val="009B1B2A"/>
    <w:rsid w:val="009B1C09"/>
    <w:rsid w:val="009B24AF"/>
    <w:rsid w:val="009B2517"/>
    <w:rsid w:val="009B2670"/>
    <w:rsid w:val="009B281B"/>
    <w:rsid w:val="009B293A"/>
    <w:rsid w:val="009B2987"/>
    <w:rsid w:val="009B29E4"/>
    <w:rsid w:val="009B2BB6"/>
    <w:rsid w:val="009B2C71"/>
    <w:rsid w:val="009B2F38"/>
    <w:rsid w:val="009B33D4"/>
    <w:rsid w:val="009B3747"/>
    <w:rsid w:val="009B3931"/>
    <w:rsid w:val="009B3A98"/>
    <w:rsid w:val="009B3C4C"/>
    <w:rsid w:val="009B4028"/>
    <w:rsid w:val="009B4092"/>
    <w:rsid w:val="009B40A0"/>
    <w:rsid w:val="009B43E5"/>
    <w:rsid w:val="009B43E6"/>
    <w:rsid w:val="009B4A04"/>
    <w:rsid w:val="009B4F5D"/>
    <w:rsid w:val="009B530B"/>
    <w:rsid w:val="009B53A4"/>
    <w:rsid w:val="009B55D6"/>
    <w:rsid w:val="009B5635"/>
    <w:rsid w:val="009B599E"/>
    <w:rsid w:val="009B5A4B"/>
    <w:rsid w:val="009B5A70"/>
    <w:rsid w:val="009B5BD5"/>
    <w:rsid w:val="009B5D64"/>
    <w:rsid w:val="009B6407"/>
    <w:rsid w:val="009B655C"/>
    <w:rsid w:val="009B6B84"/>
    <w:rsid w:val="009B7008"/>
    <w:rsid w:val="009B7258"/>
    <w:rsid w:val="009B7407"/>
    <w:rsid w:val="009B77CF"/>
    <w:rsid w:val="009B7815"/>
    <w:rsid w:val="009B7827"/>
    <w:rsid w:val="009B7BD2"/>
    <w:rsid w:val="009C0137"/>
    <w:rsid w:val="009C0151"/>
    <w:rsid w:val="009C020A"/>
    <w:rsid w:val="009C04F6"/>
    <w:rsid w:val="009C0578"/>
    <w:rsid w:val="009C0B16"/>
    <w:rsid w:val="009C0DD0"/>
    <w:rsid w:val="009C0E99"/>
    <w:rsid w:val="009C1374"/>
    <w:rsid w:val="009C163E"/>
    <w:rsid w:val="009C1905"/>
    <w:rsid w:val="009C1C8D"/>
    <w:rsid w:val="009C21A1"/>
    <w:rsid w:val="009C3357"/>
    <w:rsid w:val="009C339F"/>
    <w:rsid w:val="009C34EB"/>
    <w:rsid w:val="009C3769"/>
    <w:rsid w:val="009C3906"/>
    <w:rsid w:val="009C390A"/>
    <w:rsid w:val="009C3A65"/>
    <w:rsid w:val="009C3B15"/>
    <w:rsid w:val="009C3F22"/>
    <w:rsid w:val="009C4295"/>
    <w:rsid w:val="009C4340"/>
    <w:rsid w:val="009C43BF"/>
    <w:rsid w:val="009C44FC"/>
    <w:rsid w:val="009C459B"/>
    <w:rsid w:val="009C45FB"/>
    <w:rsid w:val="009C4BE9"/>
    <w:rsid w:val="009C4C85"/>
    <w:rsid w:val="009C4DD5"/>
    <w:rsid w:val="009C502C"/>
    <w:rsid w:val="009C518A"/>
    <w:rsid w:val="009C5618"/>
    <w:rsid w:val="009C57EE"/>
    <w:rsid w:val="009C590E"/>
    <w:rsid w:val="009C5AD7"/>
    <w:rsid w:val="009C5EFC"/>
    <w:rsid w:val="009C60DD"/>
    <w:rsid w:val="009C610A"/>
    <w:rsid w:val="009C6330"/>
    <w:rsid w:val="009C64AF"/>
    <w:rsid w:val="009C656F"/>
    <w:rsid w:val="009C66B3"/>
    <w:rsid w:val="009C6B20"/>
    <w:rsid w:val="009C74F4"/>
    <w:rsid w:val="009C771D"/>
    <w:rsid w:val="009C77A4"/>
    <w:rsid w:val="009C7896"/>
    <w:rsid w:val="009C7976"/>
    <w:rsid w:val="009D00A8"/>
    <w:rsid w:val="009D00D1"/>
    <w:rsid w:val="009D083A"/>
    <w:rsid w:val="009D0B16"/>
    <w:rsid w:val="009D0C41"/>
    <w:rsid w:val="009D0E25"/>
    <w:rsid w:val="009D0E2E"/>
    <w:rsid w:val="009D0E9A"/>
    <w:rsid w:val="009D10DB"/>
    <w:rsid w:val="009D1138"/>
    <w:rsid w:val="009D12DD"/>
    <w:rsid w:val="009D148E"/>
    <w:rsid w:val="009D1583"/>
    <w:rsid w:val="009D16C2"/>
    <w:rsid w:val="009D1B02"/>
    <w:rsid w:val="009D1E81"/>
    <w:rsid w:val="009D1F7F"/>
    <w:rsid w:val="009D2160"/>
    <w:rsid w:val="009D2265"/>
    <w:rsid w:val="009D2B2F"/>
    <w:rsid w:val="009D2CE7"/>
    <w:rsid w:val="009D375D"/>
    <w:rsid w:val="009D38D6"/>
    <w:rsid w:val="009D3A40"/>
    <w:rsid w:val="009D3BB1"/>
    <w:rsid w:val="009D3F28"/>
    <w:rsid w:val="009D408F"/>
    <w:rsid w:val="009D42FC"/>
    <w:rsid w:val="009D45B6"/>
    <w:rsid w:val="009D4637"/>
    <w:rsid w:val="009D4694"/>
    <w:rsid w:val="009D53FF"/>
    <w:rsid w:val="009D55B3"/>
    <w:rsid w:val="009D57A1"/>
    <w:rsid w:val="009D58F7"/>
    <w:rsid w:val="009D5938"/>
    <w:rsid w:val="009D5C38"/>
    <w:rsid w:val="009D5D09"/>
    <w:rsid w:val="009D5E3D"/>
    <w:rsid w:val="009D6E1D"/>
    <w:rsid w:val="009D6E37"/>
    <w:rsid w:val="009D6EAB"/>
    <w:rsid w:val="009D6EF7"/>
    <w:rsid w:val="009D70F5"/>
    <w:rsid w:val="009D7311"/>
    <w:rsid w:val="009D7995"/>
    <w:rsid w:val="009D79A8"/>
    <w:rsid w:val="009D7EB9"/>
    <w:rsid w:val="009D7F3B"/>
    <w:rsid w:val="009E029C"/>
    <w:rsid w:val="009E040C"/>
    <w:rsid w:val="009E0479"/>
    <w:rsid w:val="009E0741"/>
    <w:rsid w:val="009E07A4"/>
    <w:rsid w:val="009E089B"/>
    <w:rsid w:val="009E0990"/>
    <w:rsid w:val="009E1396"/>
    <w:rsid w:val="009E1886"/>
    <w:rsid w:val="009E188C"/>
    <w:rsid w:val="009E1B28"/>
    <w:rsid w:val="009E1D32"/>
    <w:rsid w:val="009E1F29"/>
    <w:rsid w:val="009E1F30"/>
    <w:rsid w:val="009E200F"/>
    <w:rsid w:val="009E23E3"/>
    <w:rsid w:val="009E25FB"/>
    <w:rsid w:val="009E2657"/>
    <w:rsid w:val="009E2723"/>
    <w:rsid w:val="009E2C57"/>
    <w:rsid w:val="009E2F2D"/>
    <w:rsid w:val="009E300C"/>
    <w:rsid w:val="009E330C"/>
    <w:rsid w:val="009E359C"/>
    <w:rsid w:val="009E3A7D"/>
    <w:rsid w:val="009E4149"/>
    <w:rsid w:val="009E475C"/>
    <w:rsid w:val="009E48B3"/>
    <w:rsid w:val="009E48E8"/>
    <w:rsid w:val="009E4A7F"/>
    <w:rsid w:val="009E4C78"/>
    <w:rsid w:val="009E56C8"/>
    <w:rsid w:val="009E5CEE"/>
    <w:rsid w:val="009E61C4"/>
    <w:rsid w:val="009E645B"/>
    <w:rsid w:val="009E6905"/>
    <w:rsid w:val="009E6ADE"/>
    <w:rsid w:val="009E7430"/>
    <w:rsid w:val="009E7552"/>
    <w:rsid w:val="009E7C06"/>
    <w:rsid w:val="009E7CF0"/>
    <w:rsid w:val="009E7CFB"/>
    <w:rsid w:val="009F032C"/>
    <w:rsid w:val="009F043D"/>
    <w:rsid w:val="009F06CF"/>
    <w:rsid w:val="009F0767"/>
    <w:rsid w:val="009F0F41"/>
    <w:rsid w:val="009F11B7"/>
    <w:rsid w:val="009F1489"/>
    <w:rsid w:val="009F17AC"/>
    <w:rsid w:val="009F1A7A"/>
    <w:rsid w:val="009F1AE1"/>
    <w:rsid w:val="009F1AF6"/>
    <w:rsid w:val="009F1CB5"/>
    <w:rsid w:val="009F1EBC"/>
    <w:rsid w:val="009F2105"/>
    <w:rsid w:val="009F213C"/>
    <w:rsid w:val="009F233D"/>
    <w:rsid w:val="009F2517"/>
    <w:rsid w:val="009F2690"/>
    <w:rsid w:val="009F2709"/>
    <w:rsid w:val="009F29E4"/>
    <w:rsid w:val="009F2DA5"/>
    <w:rsid w:val="009F3936"/>
    <w:rsid w:val="009F3E20"/>
    <w:rsid w:val="009F4215"/>
    <w:rsid w:val="009F4446"/>
    <w:rsid w:val="009F44C6"/>
    <w:rsid w:val="009F4530"/>
    <w:rsid w:val="009F484D"/>
    <w:rsid w:val="009F48B9"/>
    <w:rsid w:val="009F4A87"/>
    <w:rsid w:val="009F4C91"/>
    <w:rsid w:val="009F4D09"/>
    <w:rsid w:val="009F4DD1"/>
    <w:rsid w:val="009F4E1F"/>
    <w:rsid w:val="009F5288"/>
    <w:rsid w:val="009F53A4"/>
    <w:rsid w:val="009F53E7"/>
    <w:rsid w:val="009F5699"/>
    <w:rsid w:val="009F575E"/>
    <w:rsid w:val="009F57B3"/>
    <w:rsid w:val="009F589C"/>
    <w:rsid w:val="009F590F"/>
    <w:rsid w:val="009F5BFF"/>
    <w:rsid w:val="009F5DAB"/>
    <w:rsid w:val="009F600F"/>
    <w:rsid w:val="009F612D"/>
    <w:rsid w:val="009F65D9"/>
    <w:rsid w:val="009F6942"/>
    <w:rsid w:val="009F6949"/>
    <w:rsid w:val="009F6DF4"/>
    <w:rsid w:val="009F6ED8"/>
    <w:rsid w:val="009F70E1"/>
    <w:rsid w:val="009F74A5"/>
    <w:rsid w:val="009F7512"/>
    <w:rsid w:val="009F75D4"/>
    <w:rsid w:val="009F7A28"/>
    <w:rsid w:val="009F7A29"/>
    <w:rsid w:val="009F7C1A"/>
    <w:rsid w:val="00A00AC2"/>
    <w:rsid w:val="00A00B00"/>
    <w:rsid w:val="00A00C0E"/>
    <w:rsid w:val="00A01923"/>
    <w:rsid w:val="00A01931"/>
    <w:rsid w:val="00A01984"/>
    <w:rsid w:val="00A01B7D"/>
    <w:rsid w:val="00A01BDC"/>
    <w:rsid w:val="00A01BE0"/>
    <w:rsid w:val="00A02387"/>
    <w:rsid w:val="00A024A5"/>
    <w:rsid w:val="00A02652"/>
    <w:rsid w:val="00A027F5"/>
    <w:rsid w:val="00A02B9D"/>
    <w:rsid w:val="00A02D6A"/>
    <w:rsid w:val="00A032CA"/>
    <w:rsid w:val="00A03767"/>
    <w:rsid w:val="00A03898"/>
    <w:rsid w:val="00A03AA0"/>
    <w:rsid w:val="00A03C77"/>
    <w:rsid w:val="00A03D7F"/>
    <w:rsid w:val="00A0407A"/>
    <w:rsid w:val="00A041F8"/>
    <w:rsid w:val="00A0465F"/>
    <w:rsid w:val="00A046FF"/>
    <w:rsid w:val="00A0472C"/>
    <w:rsid w:val="00A04979"/>
    <w:rsid w:val="00A04A6F"/>
    <w:rsid w:val="00A04D79"/>
    <w:rsid w:val="00A04DE0"/>
    <w:rsid w:val="00A0506F"/>
    <w:rsid w:val="00A0509B"/>
    <w:rsid w:val="00A05F9D"/>
    <w:rsid w:val="00A0620A"/>
    <w:rsid w:val="00A06430"/>
    <w:rsid w:val="00A06540"/>
    <w:rsid w:val="00A06553"/>
    <w:rsid w:val="00A066FA"/>
    <w:rsid w:val="00A0674D"/>
    <w:rsid w:val="00A07299"/>
    <w:rsid w:val="00A077CB"/>
    <w:rsid w:val="00A07A51"/>
    <w:rsid w:val="00A07EC0"/>
    <w:rsid w:val="00A1015B"/>
    <w:rsid w:val="00A1035E"/>
    <w:rsid w:val="00A103FB"/>
    <w:rsid w:val="00A104C6"/>
    <w:rsid w:val="00A10D8F"/>
    <w:rsid w:val="00A1101C"/>
    <w:rsid w:val="00A1115A"/>
    <w:rsid w:val="00A11175"/>
    <w:rsid w:val="00A11585"/>
    <w:rsid w:val="00A116D8"/>
    <w:rsid w:val="00A11A3D"/>
    <w:rsid w:val="00A11BC6"/>
    <w:rsid w:val="00A11D39"/>
    <w:rsid w:val="00A11E62"/>
    <w:rsid w:val="00A12159"/>
    <w:rsid w:val="00A127E9"/>
    <w:rsid w:val="00A128AD"/>
    <w:rsid w:val="00A128DD"/>
    <w:rsid w:val="00A12BAF"/>
    <w:rsid w:val="00A12D35"/>
    <w:rsid w:val="00A12F39"/>
    <w:rsid w:val="00A12F49"/>
    <w:rsid w:val="00A1308A"/>
    <w:rsid w:val="00A131FE"/>
    <w:rsid w:val="00A132E4"/>
    <w:rsid w:val="00A137D2"/>
    <w:rsid w:val="00A13E60"/>
    <w:rsid w:val="00A13FF2"/>
    <w:rsid w:val="00A1441B"/>
    <w:rsid w:val="00A14960"/>
    <w:rsid w:val="00A14B14"/>
    <w:rsid w:val="00A14CF0"/>
    <w:rsid w:val="00A14EC9"/>
    <w:rsid w:val="00A14F6B"/>
    <w:rsid w:val="00A153CA"/>
    <w:rsid w:val="00A15651"/>
    <w:rsid w:val="00A15813"/>
    <w:rsid w:val="00A159C5"/>
    <w:rsid w:val="00A15B3A"/>
    <w:rsid w:val="00A15CCF"/>
    <w:rsid w:val="00A15EC2"/>
    <w:rsid w:val="00A15F57"/>
    <w:rsid w:val="00A160E1"/>
    <w:rsid w:val="00A163F4"/>
    <w:rsid w:val="00A16613"/>
    <w:rsid w:val="00A1673E"/>
    <w:rsid w:val="00A16845"/>
    <w:rsid w:val="00A1775B"/>
    <w:rsid w:val="00A17AB0"/>
    <w:rsid w:val="00A17D47"/>
    <w:rsid w:val="00A20840"/>
    <w:rsid w:val="00A20BBA"/>
    <w:rsid w:val="00A20F3A"/>
    <w:rsid w:val="00A20F7F"/>
    <w:rsid w:val="00A21415"/>
    <w:rsid w:val="00A218EB"/>
    <w:rsid w:val="00A21CCA"/>
    <w:rsid w:val="00A229C1"/>
    <w:rsid w:val="00A22BF6"/>
    <w:rsid w:val="00A22DC5"/>
    <w:rsid w:val="00A23559"/>
    <w:rsid w:val="00A239A3"/>
    <w:rsid w:val="00A23F30"/>
    <w:rsid w:val="00A23FF1"/>
    <w:rsid w:val="00A24086"/>
    <w:rsid w:val="00A241CC"/>
    <w:rsid w:val="00A24947"/>
    <w:rsid w:val="00A24990"/>
    <w:rsid w:val="00A24A9F"/>
    <w:rsid w:val="00A24CFF"/>
    <w:rsid w:val="00A24F3D"/>
    <w:rsid w:val="00A25303"/>
    <w:rsid w:val="00A25E63"/>
    <w:rsid w:val="00A25EB5"/>
    <w:rsid w:val="00A261D4"/>
    <w:rsid w:val="00A26220"/>
    <w:rsid w:val="00A2676B"/>
    <w:rsid w:val="00A2716E"/>
    <w:rsid w:val="00A276B9"/>
    <w:rsid w:val="00A276CB"/>
    <w:rsid w:val="00A2772F"/>
    <w:rsid w:val="00A279E4"/>
    <w:rsid w:val="00A27E21"/>
    <w:rsid w:val="00A3007C"/>
    <w:rsid w:val="00A3036F"/>
    <w:rsid w:val="00A30692"/>
    <w:rsid w:val="00A3096B"/>
    <w:rsid w:val="00A309E5"/>
    <w:rsid w:val="00A30C35"/>
    <w:rsid w:val="00A30EC9"/>
    <w:rsid w:val="00A31151"/>
    <w:rsid w:val="00A3121E"/>
    <w:rsid w:val="00A318C3"/>
    <w:rsid w:val="00A31A8F"/>
    <w:rsid w:val="00A31B54"/>
    <w:rsid w:val="00A31E7C"/>
    <w:rsid w:val="00A31FF1"/>
    <w:rsid w:val="00A32168"/>
    <w:rsid w:val="00A32207"/>
    <w:rsid w:val="00A32425"/>
    <w:rsid w:val="00A32554"/>
    <w:rsid w:val="00A3261C"/>
    <w:rsid w:val="00A3274D"/>
    <w:rsid w:val="00A3334E"/>
    <w:rsid w:val="00A33379"/>
    <w:rsid w:val="00A33449"/>
    <w:rsid w:val="00A33525"/>
    <w:rsid w:val="00A336CD"/>
    <w:rsid w:val="00A3383D"/>
    <w:rsid w:val="00A33BB0"/>
    <w:rsid w:val="00A33C2A"/>
    <w:rsid w:val="00A341A7"/>
    <w:rsid w:val="00A342F5"/>
    <w:rsid w:val="00A3435A"/>
    <w:rsid w:val="00A343E2"/>
    <w:rsid w:val="00A34525"/>
    <w:rsid w:val="00A34537"/>
    <w:rsid w:val="00A34C00"/>
    <w:rsid w:val="00A34D86"/>
    <w:rsid w:val="00A3508B"/>
    <w:rsid w:val="00A35391"/>
    <w:rsid w:val="00A35952"/>
    <w:rsid w:val="00A35B6F"/>
    <w:rsid w:val="00A35C51"/>
    <w:rsid w:val="00A35DD5"/>
    <w:rsid w:val="00A36117"/>
    <w:rsid w:val="00A36158"/>
    <w:rsid w:val="00A36682"/>
    <w:rsid w:val="00A36C9B"/>
    <w:rsid w:val="00A36FC6"/>
    <w:rsid w:val="00A37035"/>
    <w:rsid w:val="00A3758F"/>
    <w:rsid w:val="00A3790F"/>
    <w:rsid w:val="00A37BF1"/>
    <w:rsid w:val="00A37C25"/>
    <w:rsid w:val="00A37CFC"/>
    <w:rsid w:val="00A37DCF"/>
    <w:rsid w:val="00A40198"/>
    <w:rsid w:val="00A40485"/>
    <w:rsid w:val="00A40552"/>
    <w:rsid w:val="00A405E4"/>
    <w:rsid w:val="00A405F2"/>
    <w:rsid w:val="00A40624"/>
    <w:rsid w:val="00A40695"/>
    <w:rsid w:val="00A40B17"/>
    <w:rsid w:val="00A413AA"/>
    <w:rsid w:val="00A41407"/>
    <w:rsid w:val="00A41461"/>
    <w:rsid w:val="00A415D0"/>
    <w:rsid w:val="00A4174D"/>
    <w:rsid w:val="00A41766"/>
    <w:rsid w:val="00A4241E"/>
    <w:rsid w:val="00A4271E"/>
    <w:rsid w:val="00A4281D"/>
    <w:rsid w:val="00A42A83"/>
    <w:rsid w:val="00A42CF9"/>
    <w:rsid w:val="00A42E11"/>
    <w:rsid w:val="00A43009"/>
    <w:rsid w:val="00A4334C"/>
    <w:rsid w:val="00A433BC"/>
    <w:rsid w:val="00A435E6"/>
    <w:rsid w:val="00A43938"/>
    <w:rsid w:val="00A43BF0"/>
    <w:rsid w:val="00A43F1D"/>
    <w:rsid w:val="00A43F26"/>
    <w:rsid w:val="00A440B3"/>
    <w:rsid w:val="00A4428C"/>
    <w:rsid w:val="00A448EC"/>
    <w:rsid w:val="00A44B15"/>
    <w:rsid w:val="00A44C32"/>
    <w:rsid w:val="00A4516D"/>
    <w:rsid w:val="00A4597D"/>
    <w:rsid w:val="00A45A08"/>
    <w:rsid w:val="00A45AE4"/>
    <w:rsid w:val="00A460A9"/>
    <w:rsid w:val="00A460B9"/>
    <w:rsid w:val="00A46312"/>
    <w:rsid w:val="00A465DC"/>
    <w:rsid w:val="00A466CC"/>
    <w:rsid w:val="00A47459"/>
    <w:rsid w:val="00A475A3"/>
    <w:rsid w:val="00A475EC"/>
    <w:rsid w:val="00A47B8A"/>
    <w:rsid w:val="00A47EA4"/>
    <w:rsid w:val="00A47FCB"/>
    <w:rsid w:val="00A50091"/>
    <w:rsid w:val="00A500B7"/>
    <w:rsid w:val="00A509E0"/>
    <w:rsid w:val="00A50ACC"/>
    <w:rsid w:val="00A50B9F"/>
    <w:rsid w:val="00A50CAE"/>
    <w:rsid w:val="00A50D3F"/>
    <w:rsid w:val="00A50D75"/>
    <w:rsid w:val="00A50DDF"/>
    <w:rsid w:val="00A5176A"/>
    <w:rsid w:val="00A51972"/>
    <w:rsid w:val="00A51989"/>
    <w:rsid w:val="00A51CE0"/>
    <w:rsid w:val="00A52550"/>
    <w:rsid w:val="00A52851"/>
    <w:rsid w:val="00A52A92"/>
    <w:rsid w:val="00A52EB2"/>
    <w:rsid w:val="00A5304B"/>
    <w:rsid w:val="00A53500"/>
    <w:rsid w:val="00A53762"/>
    <w:rsid w:val="00A5386D"/>
    <w:rsid w:val="00A5402B"/>
    <w:rsid w:val="00A541BA"/>
    <w:rsid w:val="00A541CF"/>
    <w:rsid w:val="00A54825"/>
    <w:rsid w:val="00A5489D"/>
    <w:rsid w:val="00A54EBF"/>
    <w:rsid w:val="00A553F9"/>
    <w:rsid w:val="00A55689"/>
    <w:rsid w:val="00A55C5D"/>
    <w:rsid w:val="00A56077"/>
    <w:rsid w:val="00A5609B"/>
    <w:rsid w:val="00A56159"/>
    <w:rsid w:val="00A56459"/>
    <w:rsid w:val="00A56978"/>
    <w:rsid w:val="00A57155"/>
    <w:rsid w:val="00A57276"/>
    <w:rsid w:val="00A572B7"/>
    <w:rsid w:val="00A574A8"/>
    <w:rsid w:val="00A576DC"/>
    <w:rsid w:val="00A57823"/>
    <w:rsid w:val="00A57A3F"/>
    <w:rsid w:val="00A57A5D"/>
    <w:rsid w:val="00A57EBC"/>
    <w:rsid w:val="00A60114"/>
    <w:rsid w:val="00A602B0"/>
    <w:rsid w:val="00A608A0"/>
    <w:rsid w:val="00A608DB"/>
    <w:rsid w:val="00A60AB4"/>
    <w:rsid w:val="00A60CA6"/>
    <w:rsid w:val="00A60DAB"/>
    <w:rsid w:val="00A60FAE"/>
    <w:rsid w:val="00A62A47"/>
    <w:rsid w:val="00A62CF3"/>
    <w:rsid w:val="00A63966"/>
    <w:rsid w:val="00A63D27"/>
    <w:rsid w:val="00A6401D"/>
    <w:rsid w:val="00A64510"/>
    <w:rsid w:val="00A64E07"/>
    <w:rsid w:val="00A64F10"/>
    <w:rsid w:val="00A64F3C"/>
    <w:rsid w:val="00A6514A"/>
    <w:rsid w:val="00A65BEF"/>
    <w:rsid w:val="00A65C84"/>
    <w:rsid w:val="00A65C8F"/>
    <w:rsid w:val="00A65CCF"/>
    <w:rsid w:val="00A6634E"/>
    <w:rsid w:val="00A66412"/>
    <w:rsid w:val="00A66416"/>
    <w:rsid w:val="00A66DA4"/>
    <w:rsid w:val="00A66EE4"/>
    <w:rsid w:val="00A66FF8"/>
    <w:rsid w:val="00A6702E"/>
    <w:rsid w:val="00A672D7"/>
    <w:rsid w:val="00A674CC"/>
    <w:rsid w:val="00A678D0"/>
    <w:rsid w:val="00A67A29"/>
    <w:rsid w:val="00A67ACD"/>
    <w:rsid w:val="00A67D61"/>
    <w:rsid w:val="00A67F33"/>
    <w:rsid w:val="00A7001E"/>
    <w:rsid w:val="00A70521"/>
    <w:rsid w:val="00A70F98"/>
    <w:rsid w:val="00A71580"/>
    <w:rsid w:val="00A71591"/>
    <w:rsid w:val="00A7173C"/>
    <w:rsid w:val="00A719A5"/>
    <w:rsid w:val="00A71A80"/>
    <w:rsid w:val="00A71AD8"/>
    <w:rsid w:val="00A71E8B"/>
    <w:rsid w:val="00A7227E"/>
    <w:rsid w:val="00A7252C"/>
    <w:rsid w:val="00A72574"/>
    <w:rsid w:val="00A726DE"/>
    <w:rsid w:val="00A726F4"/>
    <w:rsid w:val="00A7271B"/>
    <w:rsid w:val="00A72B7B"/>
    <w:rsid w:val="00A72C26"/>
    <w:rsid w:val="00A72C7E"/>
    <w:rsid w:val="00A72EEC"/>
    <w:rsid w:val="00A731EE"/>
    <w:rsid w:val="00A733B6"/>
    <w:rsid w:val="00A733D1"/>
    <w:rsid w:val="00A73461"/>
    <w:rsid w:val="00A736E8"/>
    <w:rsid w:val="00A73EB0"/>
    <w:rsid w:val="00A73F45"/>
    <w:rsid w:val="00A7428A"/>
    <w:rsid w:val="00A742A4"/>
    <w:rsid w:val="00A745AF"/>
    <w:rsid w:val="00A749B7"/>
    <w:rsid w:val="00A74A44"/>
    <w:rsid w:val="00A74E07"/>
    <w:rsid w:val="00A74F88"/>
    <w:rsid w:val="00A75071"/>
    <w:rsid w:val="00A75142"/>
    <w:rsid w:val="00A752DE"/>
    <w:rsid w:val="00A75497"/>
    <w:rsid w:val="00A7557F"/>
    <w:rsid w:val="00A755CB"/>
    <w:rsid w:val="00A7576C"/>
    <w:rsid w:val="00A7580A"/>
    <w:rsid w:val="00A76074"/>
    <w:rsid w:val="00A761DB"/>
    <w:rsid w:val="00A762D3"/>
    <w:rsid w:val="00A76409"/>
    <w:rsid w:val="00A76598"/>
    <w:rsid w:val="00A768AA"/>
    <w:rsid w:val="00A76E02"/>
    <w:rsid w:val="00A77020"/>
    <w:rsid w:val="00A77130"/>
    <w:rsid w:val="00A7754F"/>
    <w:rsid w:val="00A8088F"/>
    <w:rsid w:val="00A80C5E"/>
    <w:rsid w:val="00A80D9E"/>
    <w:rsid w:val="00A81317"/>
    <w:rsid w:val="00A8178F"/>
    <w:rsid w:val="00A81AB7"/>
    <w:rsid w:val="00A81E8A"/>
    <w:rsid w:val="00A82022"/>
    <w:rsid w:val="00A820F2"/>
    <w:rsid w:val="00A82295"/>
    <w:rsid w:val="00A82710"/>
    <w:rsid w:val="00A82E2C"/>
    <w:rsid w:val="00A82E7A"/>
    <w:rsid w:val="00A82FE9"/>
    <w:rsid w:val="00A83061"/>
    <w:rsid w:val="00A832F9"/>
    <w:rsid w:val="00A83344"/>
    <w:rsid w:val="00A835CA"/>
    <w:rsid w:val="00A83868"/>
    <w:rsid w:val="00A83A77"/>
    <w:rsid w:val="00A83FA6"/>
    <w:rsid w:val="00A842E1"/>
    <w:rsid w:val="00A845D4"/>
    <w:rsid w:val="00A8461C"/>
    <w:rsid w:val="00A8466C"/>
    <w:rsid w:val="00A84682"/>
    <w:rsid w:val="00A846B9"/>
    <w:rsid w:val="00A8477A"/>
    <w:rsid w:val="00A84C94"/>
    <w:rsid w:val="00A84EC8"/>
    <w:rsid w:val="00A85078"/>
    <w:rsid w:val="00A850B1"/>
    <w:rsid w:val="00A851BA"/>
    <w:rsid w:val="00A8522F"/>
    <w:rsid w:val="00A853CD"/>
    <w:rsid w:val="00A859AF"/>
    <w:rsid w:val="00A85AF5"/>
    <w:rsid w:val="00A85C80"/>
    <w:rsid w:val="00A85F95"/>
    <w:rsid w:val="00A85FA6"/>
    <w:rsid w:val="00A86243"/>
    <w:rsid w:val="00A8642E"/>
    <w:rsid w:val="00A8649A"/>
    <w:rsid w:val="00A86626"/>
    <w:rsid w:val="00A86795"/>
    <w:rsid w:val="00A86993"/>
    <w:rsid w:val="00A869B6"/>
    <w:rsid w:val="00A86B1E"/>
    <w:rsid w:val="00A86B2F"/>
    <w:rsid w:val="00A86B7F"/>
    <w:rsid w:val="00A86CC9"/>
    <w:rsid w:val="00A8717C"/>
    <w:rsid w:val="00A87377"/>
    <w:rsid w:val="00A90585"/>
    <w:rsid w:val="00A908CD"/>
    <w:rsid w:val="00A90D2C"/>
    <w:rsid w:val="00A90DF9"/>
    <w:rsid w:val="00A912F6"/>
    <w:rsid w:val="00A91343"/>
    <w:rsid w:val="00A916F1"/>
    <w:rsid w:val="00A9199E"/>
    <w:rsid w:val="00A91DB5"/>
    <w:rsid w:val="00A921B0"/>
    <w:rsid w:val="00A92325"/>
    <w:rsid w:val="00A923F1"/>
    <w:rsid w:val="00A92410"/>
    <w:rsid w:val="00A92476"/>
    <w:rsid w:val="00A924C1"/>
    <w:rsid w:val="00A929BC"/>
    <w:rsid w:val="00A92BD0"/>
    <w:rsid w:val="00A92C1F"/>
    <w:rsid w:val="00A92C37"/>
    <w:rsid w:val="00A9339B"/>
    <w:rsid w:val="00A9376F"/>
    <w:rsid w:val="00A93A27"/>
    <w:rsid w:val="00A93BC7"/>
    <w:rsid w:val="00A93BED"/>
    <w:rsid w:val="00A93D2D"/>
    <w:rsid w:val="00A93D91"/>
    <w:rsid w:val="00A93E79"/>
    <w:rsid w:val="00A93EF0"/>
    <w:rsid w:val="00A94103"/>
    <w:rsid w:val="00A9414A"/>
    <w:rsid w:val="00A94308"/>
    <w:rsid w:val="00A94480"/>
    <w:rsid w:val="00A947D3"/>
    <w:rsid w:val="00A9482A"/>
    <w:rsid w:val="00A94960"/>
    <w:rsid w:val="00A94A63"/>
    <w:rsid w:val="00A94DA5"/>
    <w:rsid w:val="00A94F81"/>
    <w:rsid w:val="00A94FF9"/>
    <w:rsid w:val="00A95000"/>
    <w:rsid w:val="00A95070"/>
    <w:rsid w:val="00A95143"/>
    <w:rsid w:val="00A9515D"/>
    <w:rsid w:val="00A9566A"/>
    <w:rsid w:val="00A956B1"/>
    <w:rsid w:val="00A95710"/>
    <w:rsid w:val="00A95728"/>
    <w:rsid w:val="00A957E1"/>
    <w:rsid w:val="00A95878"/>
    <w:rsid w:val="00A95E53"/>
    <w:rsid w:val="00A96080"/>
    <w:rsid w:val="00A960DE"/>
    <w:rsid w:val="00A9621E"/>
    <w:rsid w:val="00A96358"/>
    <w:rsid w:val="00A9650B"/>
    <w:rsid w:val="00A96583"/>
    <w:rsid w:val="00A965B1"/>
    <w:rsid w:val="00A96764"/>
    <w:rsid w:val="00A967BD"/>
    <w:rsid w:val="00A968AC"/>
    <w:rsid w:val="00A96A97"/>
    <w:rsid w:val="00A96B1E"/>
    <w:rsid w:val="00A96BE2"/>
    <w:rsid w:val="00A96C14"/>
    <w:rsid w:val="00A96C65"/>
    <w:rsid w:val="00A978A8"/>
    <w:rsid w:val="00A978B8"/>
    <w:rsid w:val="00A97CB6"/>
    <w:rsid w:val="00A97E76"/>
    <w:rsid w:val="00AA01CA"/>
    <w:rsid w:val="00AA03DC"/>
    <w:rsid w:val="00AA0A00"/>
    <w:rsid w:val="00AA10A1"/>
    <w:rsid w:val="00AA1AF9"/>
    <w:rsid w:val="00AA1EBF"/>
    <w:rsid w:val="00AA1FA3"/>
    <w:rsid w:val="00AA2304"/>
    <w:rsid w:val="00AA2431"/>
    <w:rsid w:val="00AA25F8"/>
    <w:rsid w:val="00AA26E6"/>
    <w:rsid w:val="00AA2814"/>
    <w:rsid w:val="00AA2C64"/>
    <w:rsid w:val="00AA2CEC"/>
    <w:rsid w:val="00AA2D73"/>
    <w:rsid w:val="00AA2EF6"/>
    <w:rsid w:val="00AA2F73"/>
    <w:rsid w:val="00AA3084"/>
    <w:rsid w:val="00AA3114"/>
    <w:rsid w:val="00AA31F1"/>
    <w:rsid w:val="00AA3367"/>
    <w:rsid w:val="00AA352B"/>
    <w:rsid w:val="00AA38BD"/>
    <w:rsid w:val="00AA3C46"/>
    <w:rsid w:val="00AA3C5C"/>
    <w:rsid w:val="00AA3DC5"/>
    <w:rsid w:val="00AA3E4C"/>
    <w:rsid w:val="00AA3EAC"/>
    <w:rsid w:val="00AA402E"/>
    <w:rsid w:val="00AA4072"/>
    <w:rsid w:val="00AA408E"/>
    <w:rsid w:val="00AA463D"/>
    <w:rsid w:val="00AA4ACC"/>
    <w:rsid w:val="00AA4B50"/>
    <w:rsid w:val="00AA4BC4"/>
    <w:rsid w:val="00AA5183"/>
    <w:rsid w:val="00AA54AC"/>
    <w:rsid w:val="00AA57DB"/>
    <w:rsid w:val="00AA587C"/>
    <w:rsid w:val="00AA59B8"/>
    <w:rsid w:val="00AA5FFC"/>
    <w:rsid w:val="00AA607F"/>
    <w:rsid w:val="00AA60D8"/>
    <w:rsid w:val="00AA6297"/>
    <w:rsid w:val="00AA6759"/>
    <w:rsid w:val="00AA6782"/>
    <w:rsid w:val="00AA6790"/>
    <w:rsid w:val="00AA6DDA"/>
    <w:rsid w:val="00AA6E60"/>
    <w:rsid w:val="00AA6F60"/>
    <w:rsid w:val="00AA71DD"/>
    <w:rsid w:val="00AA7219"/>
    <w:rsid w:val="00AA73E9"/>
    <w:rsid w:val="00AA742E"/>
    <w:rsid w:val="00AA76A3"/>
    <w:rsid w:val="00AA77C4"/>
    <w:rsid w:val="00AA7E66"/>
    <w:rsid w:val="00AB0064"/>
    <w:rsid w:val="00AB020B"/>
    <w:rsid w:val="00AB08D5"/>
    <w:rsid w:val="00AB09C7"/>
    <w:rsid w:val="00AB09EF"/>
    <w:rsid w:val="00AB0D9B"/>
    <w:rsid w:val="00AB0E49"/>
    <w:rsid w:val="00AB0EB8"/>
    <w:rsid w:val="00AB1372"/>
    <w:rsid w:val="00AB17A9"/>
    <w:rsid w:val="00AB1A41"/>
    <w:rsid w:val="00AB1BCB"/>
    <w:rsid w:val="00AB1C4B"/>
    <w:rsid w:val="00AB1EB3"/>
    <w:rsid w:val="00AB1F7D"/>
    <w:rsid w:val="00AB2189"/>
    <w:rsid w:val="00AB24AB"/>
    <w:rsid w:val="00AB29F4"/>
    <w:rsid w:val="00AB2E3D"/>
    <w:rsid w:val="00AB2F09"/>
    <w:rsid w:val="00AB2F1B"/>
    <w:rsid w:val="00AB30DE"/>
    <w:rsid w:val="00AB3151"/>
    <w:rsid w:val="00AB3462"/>
    <w:rsid w:val="00AB34CE"/>
    <w:rsid w:val="00AB34E6"/>
    <w:rsid w:val="00AB3698"/>
    <w:rsid w:val="00AB3711"/>
    <w:rsid w:val="00AB39C6"/>
    <w:rsid w:val="00AB4312"/>
    <w:rsid w:val="00AB45FF"/>
    <w:rsid w:val="00AB4701"/>
    <w:rsid w:val="00AB47C2"/>
    <w:rsid w:val="00AB4A78"/>
    <w:rsid w:val="00AB502E"/>
    <w:rsid w:val="00AB50EF"/>
    <w:rsid w:val="00AB553F"/>
    <w:rsid w:val="00AB5907"/>
    <w:rsid w:val="00AB5929"/>
    <w:rsid w:val="00AB5BE2"/>
    <w:rsid w:val="00AB5C8F"/>
    <w:rsid w:val="00AB5CF6"/>
    <w:rsid w:val="00AB5DA0"/>
    <w:rsid w:val="00AB6532"/>
    <w:rsid w:val="00AB670F"/>
    <w:rsid w:val="00AB6906"/>
    <w:rsid w:val="00AB6CA6"/>
    <w:rsid w:val="00AB70EA"/>
    <w:rsid w:val="00AB747C"/>
    <w:rsid w:val="00AB7848"/>
    <w:rsid w:val="00AB7A1B"/>
    <w:rsid w:val="00AB7CA6"/>
    <w:rsid w:val="00AC0174"/>
    <w:rsid w:val="00AC05CD"/>
    <w:rsid w:val="00AC073A"/>
    <w:rsid w:val="00AC0CA9"/>
    <w:rsid w:val="00AC0D45"/>
    <w:rsid w:val="00AC0E2C"/>
    <w:rsid w:val="00AC1BAE"/>
    <w:rsid w:val="00AC1CC5"/>
    <w:rsid w:val="00AC24F8"/>
    <w:rsid w:val="00AC26A5"/>
    <w:rsid w:val="00AC2743"/>
    <w:rsid w:val="00AC2BD6"/>
    <w:rsid w:val="00AC2C2B"/>
    <w:rsid w:val="00AC2C7B"/>
    <w:rsid w:val="00AC2EA3"/>
    <w:rsid w:val="00AC33BD"/>
    <w:rsid w:val="00AC36F1"/>
    <w:rsid w:val="00AC3964"/>
    <w:rsid w:val="00AC3CCF"/>
    <w:rsid w:val="00AC3EA5"/>
    <w:rsid w:val="00AC3F13"/>
    <w:rsid w:val="00AC427F"/>
    <w:rsid w:val="00AC4428"/>
    <w:rsid w:val="00AC4549"/>
    <w:rsid w:val="00AC49DF"/>
    <w:rsid w:val="00AC4AE0"/>
    <w:rsid w:val="00AC4CF0"/>
    <w:rsid w:val="00AC4D10"/>
    <w:rsid w:val="00AC4D9C"/>
    <w:rsid w:val="00AC4E82"/>
    <w:rsid w:val="00AC512F"/>
    <w:rsid w:val="00AC52D8"/>
    <w:rsid w:val="00AC5437"/>
    <w:rsid w:val="00AC5615"/>
    <w:rsid w:val="00AC57E2"/>
    <w:rsid w:val="00AC57FC"/>
    <w:rsid w:val="00AC6079"/>
    <w:rsid w:val="00AC614B"/>
    <w:rsid w:val="00AC6291"/>
    <w:rsid w:val="00AC640B"/>
    <w:rsid w:val="00AC6737"/>
    <w:rsid w:val="00AC6B7D"/>
    <w:rsid w:val="00AC708A"/>
    <w:rsid w:val="00AC70FF"/>
    <w:rsid w:val="00AC720E"/>
    <w:rsid w:val="00AC77DD"/>
    <w:rsid w:val="00AC7901"/>
    <w:rsid w:val="00AC7B3F"/>
    <w:rsid w:val="00AC7D4A"/>
    <w:rsid w:val="00AD001D"/>
    <w:rsid w:val="00AD0315"/>
    <w:rsid w:val="00AD032F"/>
    <w:rsid w:val="00AD0432"/>
    <w:rsid w:val="00AD0541"/>
    <w:rsid w:val="00AD0578"/>
    <w:rsid w:val="00AD05F7"/>
    <w:rsid w:val="00AD0A4E"/>
    <w:rsid w:val="00AD0A61"/>
    <w:rsid w:val="00AD0ECA"/>
    <w:rsid w:val="00AD0F67"/>
    <w:rsid w:val="00AD135C"/>
    <w:rsid w:val="00AD13A8"/>
    <w:rsid w:val="00AD14FE"/>
    <w:rsid w:val="00AD1731"/>
    <w:rsid w:val="00AD19CE"/>
    <w:rsid w:val="00AD1CAD"/>
    <w:rsid w:val="00AD1CFC"/>
    <w:rsid w:val="00AD2100"/>
    <w:rsid w:val="00AD272E"/>
    <w:rsid w:val="00AD2761"/>
    <w:rsid w:val="00AD2791"/>
    <w:rsid w:val="00AD28F1"/>
    <w:rsid w:val="00AD2F85"/>
    <w:rsid w:val="00AD3215"/>
    <w:rsid w:val="00AD37F4"/>
    <w:rsid w:val="00AD3D03"/>
    <w:rsid w:val="00AD3EFD"/>
    <w:rsid w:val="00AD4568"/>
    <w:rsid w:val="00AD4DD7"/>
    <w:rsid w:val="00AD4E10"/>
    <w:rsid w:val="00AD52FF"/>
    <w:rsid w:val="00AD5464"/>
    <w:rsid w:val="00AD5863"/>
    <w:rsid w:val="00AD5AD9"/>
    <w:rsid w:val="00AD5DD7"/>
    <w:rsid w:val="00AD5E54"/>
    <w:rsid w:val="00AD5E6E"/>
    <w:rsid w:val="00AD60C6"/>
    <w:rsid w:val="00AD6533"/>
    <w:rsid w:val="00AD663F"/>
    <w:rsid w:val="00AD6DB3"/>
    <w:rsid w:val="00AD6DB6"/>
    <w:rsid w:val="00AD6DCF"/>
    <w:rsid w:val="00AD6DE4"/>
    <w:rsid w:val="00AD71A4"/>
    <w:rsid w:val="00AD7A8B"/>
    <w:rsid w:val="00AD7AC2"/>
    <w:rsid w:val="00AE032D"/>
    <w:rsid w:val="00AE0561"/>
    <w:rsid w:val="00AE0E69"/>
    <w:rsid w:val="00AE198D"/>
    <w:rsid w:val="00AE1F72"/>
    <w:rsid w:val="00AE242E"/>
    <w:rsid w:val="00AE2725"/>
    <w:rsid w:val="00AE2846"/>
    <w:rsid w:val="00AE2953"/>
    <w:rsid w:val="00AE2C1A"/>
    <w:rsid w:val="00AE30F1"/>
    <w:rsid w:val="00AE3333"/>
    <w:rsid w:val="00AE336D"/>
    <w:rsid w:val="00AE34D7"/>
    <w:rsid w:val="00AE36C7"/>
    <w:rsid w:val="00AE38BF"/>
    <w:rsid w:val="00AE3A34"/>
    <w:rsid w:val="00AE3BB7"/>
    <w:rsid w:val="00AE4092"/>
    <w:rsid w:val="00AE46A3"/>
    <w:rsid w:val="00AE47E4"/>
    <w:rsid w:val="00AE4B2E"/>
    <w:rsid w:val="00AE4D46"/>
    <w:rsid w:val="00AE4D94"/>
    <w:rsid w:val="00AE4FF1"/>
    <w:rsid w:val="00AE505D"/>
    <w:rsid w:val="00AE50E5"/>
    <w:rsid w:val="00AE5570"/>
    <w:rsid w:val="00AE5826"/>
    <w:rsid w:val="00AE5974"/>
    <w:rsid w:val="00AE60D3"/>
    <w:rsid w:val="00AE64F5"/>
    <w:rsid w:val="00AE6617"/>
    <w:rsid w:val="00AE67B3"/>
    <w:rsid w:val="00AE6CB1"/>
    <w:rsid w:val="00AE6F38"/>
    <w:rsid w:val="00AE71A8"/>
    <w:rsid w:val="00AE72F2"/>
    <w:rsid w:val="00AE7A70"/>
    <w:rsid w:val="00AE7B40"/>
    <w:rsid w:val="00AE7C5A"/>
    <w:rsid w:val="00AE7E9D"/>
    <w:rsid w:val="00AF006E"/>
    <w:rsid w:val="00AF01B5"/>
    <w:rsid w:val="00AF06EA"/>
    <w:rsid w:val="00AF081E"/>
    <w:rsid w:val="00AF0946"/>
    <w:rsid w:val="00AF0C4C"/>
    <w:rsid w:val="00AF0D95"/>
    <w:rsid w:val="00AF0F45"/>
    <w:rsid w:val="00AF194A"/>
    <w:rsid w:val="00AF2074"/>
    <w:rsid w:val="00AF25C9"/>
    <w:rsid w:val="00AF26C3"/>
    <w:rsid w:val="00AF2AB0"/>
    <w:rsid w:val="00AF2D61"/>
    <w:rsid w:val="00AF33B1"/>
    <w:rsid w:val="00AF33F7"/>
    <w:rsid w:val="00AF3874"/>
    <w:rsid w:val="00AF3E66"/>
    <w:rsid w:val="00AF3EC4"/>
    <w:rsid w:val="00AF3F40"/>
    <w:rsid w:val="00AF3FB8"/>
    <w:rsid w:val="00AF4843"/>
    <w:rsid w:val="00AF4A9B"/>
    <w:rsid w:val="00AF4CEF"/>
    <w:rsid w:val="00AF4F98"/>
    <w:rsid w:val="00AF507A"/>
    <w:rsid w:val="00AF5E63"/>
    <w:rsid w:val="00AF5FE2"/>
    <w:rsid w:val="00AF61DB"/>
    <w:rsid w:val="00AF64A7"/>
    <w:rsid w:val="00AF6C12"/>
    <w:rsid w:val="00AF6D9D"/>
    <w:rsid w:val="00AF6E92"/>
    <w:rsid w:val="00AF704F"/>
    <w:rsid w:val="00AF7293"/>
    <w:rsid w:val="00AF746E"/>
    <w:rsid w:val="00AF7BBB"/>
    <w:rsid w:val="00B0000A"/>
    <w:rsid w:val="00B00192"/>
    <w:rsid w:val="00B00372"/>
    <w:rsid w:val="00B00F6D"/>
    <w:rsid w:val="00B01158"/>
    <w:rsid w:val="00B013A9"/>
    <w:rsid w:val="00B0170F"/>
    <w:rsid w:val="00B01F84"/>
    <w:rsid w:val="00B0207E"/>
    <w:rsid w:val="00B0227B"/>
    <w:rsid w:val="00B026B7"/>
    <w:rsid w:val="00B0286C"/>
    <w:rsid w:val="00B029CA"/>
    <w:rsid w:val="00B02A34"/>
    <w:rsid w:val="00B035A1"/>
    <w:rsid w:val="00B03855"/>
    <w:rsid w:val="00B03920"/>
    <w:rsid w:val="00B03D10"/>
    <w:rsid w:val="00B04002"/>
    <w:rsid w:val="00B04104"/>
    <w:rsid w:val="00B0420B"/>
    <w:rsid w:val="00B0439C"/>
    <w:rsid w:val="00B043D5"/>
    <w:rsid w:val="00B04AC1"/>
    <w:rsid w:val="00B04B5B"/>
    <w:rsid w:val="00B04D71"/>
    <w:rsid w:val="00B04E6A"/>
    <w:rsid w:val="00B04F9D"/>
    <w:rsid w:val="00B05100"/>
    <w:rsid w:val="00B056AD"/>
    <w:rsid w:val="00B056E4"/>
    <w:rsid w:val="00B05788"/>
    <w:rsid w:val="00B05BCD"/>
    <w:rsid w:val="00B05C31"/>
    <w:rsid w:val="00B05C81"/>
    <w:rsid w:val="00B05E7F"/>
    <w:rsid w:val="00B05EF9"/>
    <w:rsid w:val="00B05F06"/>
    <w:rsid w:val="00B05FD7"/>
    <w:rsid w:val="00B066FD"/>
    <w:rsid w:val="00B06AC5"/>
    <w:rsid w:val="00B06BFE"/>
    <w:rsid w:val="00B06F33"/>
    <w:rsid w:val="00B0712E"/>
    <w:rsid w:val="00B0716F"/>
    <w:rsid w:val="00B0717B"/>
    <w:rsid w:val="00B0729D"/>
    <w:rsid w:val="00B07329"/>
    <w:rsid w:val="00B07479"/>
    <w:rsid w:val="00B07CD9"/>
    <w:rsid w:val="00B07E4E"/>
    <w:rsid w:val="00B07E59"/>
    <w:rsid w:val="00B07F24"/>
    <w:rsid w:val="00B1022A"/>
    <w:rsid w:val="00B1028F"/>
    <w:rsid w:val="00B1056D"/>
    <w:rsid w:val="00B10654"/>
    <w:rsid w:val="00B10B3B"/>
    <w:rsid w:val="00B10C96"/>
    <w:rsid w:val="00B10D05"/>
    <w:rsid w:val="00B10DB5"/>
    <w:rsid w:val="00B11C26"/>
    <w:rsid w:val="00B11D1F"/>
    <w:rsid w:val="00B11F83"/>
    <w:rsid w:val="00B1244E"/>
    <w:rsid w:val="00B12547"/>
    <w:rsid w:val="00B12697"/>
    <w:rsid w:val="00B1289A"/>
    <w:rsid w:val="00B12E58"/>
    <w:rsid w:val="00B12FD2"/>
    <w:rsid w:val="00B13224"/>
    <w:rsid w:val="00B1330D"/>
    <w:rsid w:val="00B135EA"/>
    <w:rsid w:val="00B1368E"/>
    <w:rsid w:val="00B136D7"/>
    <w:rsid w:val="00B13809"/>
    <w:rsid w:val="00B13825"/>
    <w:rsid w:val="00B13DA5"/>
    <w:rsid w:val="00B13DB0"/>
    <w:rsid w:val="00B13FF0"/>
    <w:rsid w:val="00B142E9"/>
    <w:rsid w:val="00B14540"/>
    <w:rsid w:val="00B145F9"/>
    <w:rsid w:val="00B1537B"/>
    <w:rsid w:val="00B155B9"/>
    <w:rsid w:val="00B155D4"/>
    <w:rsid w:val="00B15B1E"/>
    <w:rsid w:val="00B15E4D"/>
    <w:rsid w:val="00B15FDA"/>
    <w:rsid w:val="00B16124"/>
    <w:rsid w:val="00B1635C"/>
    <w:rsid w:val="00B164FC"/>
    <w:rsid w:val="00B16602"/>
    <w:rsid w:val="00B16BAF"/>
    <w:rsid w:val="00B16BEB"/>
    <w:rsid w:val="00B16CD2"/>
    <w:rsid w:val="00B16F40"/>
    <w:rsid w:val="00B17103"/>
    <w:rsid w:val="00B17122"/>
    <w:rsid w:val="00B17462"/>
    <w:rsid w:val="00B17905"/>
    <w:rsid w:val="00B17D34"/>
    <w:rsid w:val="00B17DCE"/>
    <w:rsid w:val="00B17EAC"/>
    <w:rsid w:val="00B204A8"/>
    <w:rsid w:val="00B20536"/>
    <w:rsid w:val="00B20619"/>
    <w:rsid w:val="00B2061E"/>
    <w:rsid w:val="00B20B61"/>
    <w:rsid w:val="00B20D59"/>
    <w:rsid w:val="00B21A80"/>
    <w:rsid w:val="00B21F8F"/>
    <w:rsid w:val="00B22051"/>
    <w:rsid w:val="00B220F4"/>
    <w:rsid w:val="00B22323"/>
    <w:rsid w:val="00B22723"/>
    <w:rsid w:val="00B2309F"/>
    <w:rsid w:val="00B2310C"/>
    <w:rsid w:val="00B2325D"/>
    <w:rsid w:val="00B23BC6"/>
    <w:rsid w:val="00B23F33"/>
    <w:rsid w:val="00B240F9"/>
    <w:rsid w:val="00B2433F"/>
    <w:rsid w:val="00B24343"/>
    <w:rsid w:val="00B243FF"/>
    <w:rsid w:val="00B24B05"/>
    <w:rsid w:val="00B24D0A"/>
    <w:rsid w:val="00B24D1F"/>
    <w:rsid w:val="00B2570C"/>
    <w:rsid w:val="00B259D5"/>
    <w:rsid w:val="00B25D5D"/>
    <w:rsid w:val="00B25DCD"/>
    <w:rsid w:val="00B261D8"/>
    <w:rsid w:val="00B26370"/>
    <w:rsid w:val="00B2640E"/>
    <w:rsid w:val="00B2679A"/>
    <w:rsid w:val="00B26C30"/>
    <w:rsid w:val="00B26D9B"/>
    <w:rsid w:val="00B2715D"/>
    <w:rsid w:val="00B2760D"/>
    <w:rsid w:val="00B277A9"/>
    <w:rsid w:val="00B2789A"/>
    <w:rsid w:val="00B279DF"/>
    <w:rsid w:val="00B305E3"/>
    <w:rsid w:val="00B307BA"/>
    <w:rsid w:val="00B3097A"/>
    <w:rsid w:val="00B30A28"/>
    <w:rsid w:val="00B30A55"/>
    <w:rsid w:val="00B30AA6"/>
    <w:rsid w:val="00B30D8D"/>
    <w:rsid w:val="00B3105D"/>
    <w:rsid w:val="00B3147A"/>
    <w:rsid w:val="00B3166D"/>
    <w:rsid w:val="00B31E8C"/>
    <w:rsid w:val="00B3224C"/>
    <w:rsid w:val="00B32522"/>
    <w:rsid w:val="00B327DF"/>
    <w:rsid w:val="00B32868"/>
    <w:rsid w:val="00B32B46"/>
    <w:rsid w:val="00B32F25"/>
    <w:rsid w:val="00B33005"/>
    <w:rsid w:val="00B33093"/>
    <w:rsid w:val="00B33903"/>
    <w:rsid w:val="00B33EA8"/>
    <w:rsid w:val="00B33ED5"/>
    <w:rsid w:val="00B34477"/>
    <w:rsid w:val="00B34B37"/>
    <w:rsid w:val="00B34B60"/>
    <w:rsid w:val="00B34C58"/>
    <w:rsid w:val="00B34D75"/>
    <w:rsid w:val="00B34DDB"/>
    <w:rsid w:val="00B34F50"/>
    <w:rsid w:val="00B3518B"/>
    <w:rsid w:val="00B35334"/>
    <w:rsid w:val="00B35A3C"/>
    <w:rsid w:val="00B35DAA"/>
    <w:rsid w:val="00B35E74"/>
    <w:rsid w:val="00B35FAA"/>
    <w:rsid w:val="00B36288"/>
    <w:rsid w:val="00B363F6"/>
    <w:rsid w:val="00B3648F"/>
    <w:rsid w:val="00B3666A"/>
    <w:rsid w:val="00B367A2"/>
    <w:rsid w:val="00B367F6"/>
    <w:rsid w:val="00B3680F"/>
    <w:rsid w:val="00B36B5E"/>
    <w:rsid w:val="00B36B71"/>
    <w:rsid w:val="00B36EF2"/>
    <w:rsid w:val="00B37063"/>
    <w:rsid w:val="00B371CF"/>
    <w:rsid w:val="00B37580"/>
    <w:rsid w:val="00B375AE"/>
    <w:rsid w:val="00B37732"/>
    <w:rsid w:val="00B37800"/>
    <w:rsid w:val="00B37FF2"/>
    <w:rsid w:val="00B40617"/>
    <w:rsid w:val="00B406BB"/>
    <w:rsid w:val="00B4103A"/>
    <w:rsid w:val="00B411E1"/>
    <w:rsid w:val="00B412D6"/>
    <w:rsid w:val="00B412F7"/>
    <w:rsid w:val="00B41425"/>
    <w:rsid w:val="00B414DB"/>
    <w:rsid w:val="00B417B8"/>
    <w:rsid w:val="00B418EC"/>
    <w:rsid w:val="00B41B9E"/>
    <w:rsid w:val="00B4218E"/>
    <w:rsid w:val="00B421EA"/>
    <w:rsid w:val="00B42233"/>
    <w:rsid w:val="00B422BD"/>
    <w:rsid w:val="00B427B0"/>
    <w:rsid w:val="00B428BD"/>
    <w:rsid w:val="00B42D98"/>
    <w:rsid w:val="00B42DC6"/>
    <w:rsid w:val="00B431AB"/>
    <w:rsid w:val="00B431CE"/>
    <w:rsid w:val="00B432AB"/>
    <w:rsid w:val="00B4388A"/>
    <w:rsid w:val="00B4393A"/>
    <w:rsid w:val="00B43B15"/>
    <w:rsid w:val="00B43DB4"/>
    <w:rsid w:val="00B43E50"/>
    <w:rsid w:val="00B44119"/>
    <w:rsid w:val="00B44259"/>
    <w:rsid w:val="00B443A0"/>
    <w:rsid w:val="00B443F6"/>
    <w:rsid w:val="00B444D4"/>
    <w:rsid w:val="00B44701"/>
    <w:rsid w:val="00B44812"/>
    <w:rsid w:val="00B44911"/>
    <w:rsid w:val="00B44A11"/>
    <w:rsid w:val="00B44A54"/>
    <w:rsid w:val="00B44AD8"/>
    <w:rsid w:val="00B44DEB"/>
    <w:rsid w:val="00B44EFE"/>
    <w:rsid w:val="00B44FF5"/>
    <w:rsid w:val="00B450E3"/>
    <w:rsid w:val="00B452EB"/>
    <w:rsid w:val="00B45682"/>
    <w:rsid w:val="00B45888"/>
    <w:rsid w:val="00B45906"/>
    <w:rsid w:val="00B45B06"/>
    <w:rsid w:val="00B45BE0"/>
    <w:rsid w:val="00B45F6D"/>
    <w:rsid w:val="00B460C9"/>
    <w:rsid w:val="00B46188"/>
    <w:rsid w:val="00B46649"/>
    <w:rsid w:val="00B46997"/>
    <w:rsid w:val="00B470E0"/>
    <w:rsid w:val="00B471BC"/>
    <w:rsid w:val="00B4736B"/>
    <w:rsid w:val="00B474B3"/>
    <w:rsid w:val="00B4751D"/>
    <w:rsid w:val="00B476FC"/>
    <w:rsid w:val="00B477E5"/>
    <w:rsid w:val="00B47CCE"/>
    <w:rsid w:val="00B47EDE"/>
    <w:rsid w:val="00B5001B"/>
    <w:rsid w:val="00B50586"/>
    <w:rsid w:val="00B509EA"/>
    <w:rsid w:val="00B50CC9"/>
    <w:rsid w:val="00B51039"/>
    <w:rsid w:val="00B514F1"/>
    <w:rsid w:val="00B51524"/>
    <w:rsid w:val="00B516B0"/>
    <w:rsid w:val="00B51705"/>
    <w:rsid w:val="00B51CB4"/>
    <w:rsid w:val="00B5218B"/>
    <w:rsid w:val="00B52373"/>
    <w:rsid w:val="00B5293F"/>
    <w:rsid w:val="00B52D3D"/>
    <w:rsid w:val="00B52D80"/>
    <w:rsid w:val="00B52DDB"/>
    <w:rsid w:val="00B52F91"/>
    <w:rsid w:val="00B531DC"/>
    <w:rsid w:val="00B533C5"/>
    <w:rsid w:val="00B53951"/>
    <w:rsid w:val="00B53CBC"/>
    <w:rsid w:val="00B53D03"/>
    <w:rsid w:val="00B54074"/>
    <w:rsid w:val="00B546C4"/>
    <w:rsid w:val="00B54857"/>
    <w:rsid w:val="00B548D0"/>
    <w:rsid w:val="00B5490F"/>
    <w:rsid w:val="00B5494B"/>
    <w:rsid w:val="00B549F8"/>
    <w:rsid w:val="00B54C10"/>
    <w:rsid w:val="00B54FFD"/>
    <w:rsid w:val="00B5512F"/>
    <w:rsid w:val="00B55161"/>
    <w:rsid w:val="00B55196"/>
    <w:rsid w:val="00B5530C"/>
    <w:rsid w:val="00B5532A"/>
    <w:rsid w:val="00B55413"/>
    <w:rsid w:val="00B5545B"/>
    <w:rsid w:val="00B5545E"/>
    <w:rsid w:val="00B555BF"/>
    <w:rsid w:val="00B558EE"/>
    <w:rsid w:val="00B55A08"/>
    <w:rsid w:val="00B55D64"/>
    <w:rsid w:val="00B560E7"/>
    <w:rsid w:val="00B56276"/>
    <w:rsid w:val="00B5642E"/>
    <w:rsid w:val="00B56694"/>
    <w:rsid w:val="00B56E70"/>
    <w:rsid w:val="00B56F07"/>
    <w:rsid w:val="00B56F8B"/>
    <w:rsid w:val="00B574CE"/>
    <w:rsid w:val="00B57515"/>
    <w:rsid w:val="00B57AAC"/>
    <w:rsid w:val="00B57C2F"/>
    <w:rsid w:val="00B604FB"/>
    <w:rsid w:val="00B606A0"/>
    <w:rsid w:val="00B6072E"/>
    <w:rsid w:val="00B60874"/>
    <w:rsid w:val="00B60911"/>
    <w:rsid w:val="00B609AA"/>
    <w:rsid w:val="00B60BBD"/>
    <w:rsid w:val="00B60EF3"/>
    <w:rsid w:val="00B60F86"/>
    <w:rsid w:val="00B61120"/>
    <w:rsid w:val="00B612EA"/>
    <w:rsid w:val="00B61570"/>
    <w:rsid w:val="00B61D8E"/>
    <w:rsid w:val="00B61F26"/>
    <w:rsid w:val="00B61FF3"/>
    <w:rsid w:val="00B627A8"/>
    <w:rsid w:val="00B627D0"/>
    <w:rsid w:val="00B630DE"/>
    <w:rsid w:val="00B6324C"/>
    <w:rsid w:val="00B633A0"/>
    <w:rsid w:val="00B6361A"/>
    <w:rsid w:val="00B63628"/>
    <w:rsid w:val="00B637C0"/>
    <w:rsid w:val="00B6388E"/>
    <w:rsid w:val="00B638B4"/>
    <w:rsid w:val="00B63AE2"/>
    <w:rsid w:val="00B63DE1"/>
    <w:rsid w:val="00B63ECD"/>
    <w:rsid w:val="00B6445C"/>
    <w:rsid w:val="00B64610"/>
    <w:rsid w:val="00B648A0"/>
    <w:rsid w:val="00B64A76"/>
    <w:rsid w:val="00B64EB7"/>
    <w:rsid w:val="00B65325"/>
    <w:rsid w:val="00B653F4"/>
    <w:rsid w:val="00B6543F"/>
    <w:rsid w:val="00B657ED"/>
    <w:rsid w:val="00B658E7"/>
    <w:rsid w:val="00B65B58"/>
    <w:rsid w:val="00B65B67"/>
    <w:rsid w:val="00B65BEC"/>
    <w:rsid w:val="00B66081"/>
    <w:rsid w:val="00B6611E"/>
    <w:rsid w:val="00B661B8"/>
    <w:rsid w:val="00B664E3"/>
    <w:rsid w:val="00B66783"/>
    <w:rsid w:val="00B67017"/>
    <w:rsid w:val="00B67DB4"/>
    <w:rsid w:val="00B70059"/>
    <w:rsid w:val="00B70164"/>
    <w:rsid w:val="00B70325"/>
    <w:rsid w:val="00B70610"/>
    <w:rsid w:val="00B70940"/>
    <w:rsid w:val="00B713A5"/>
    <w:rsid w:val="00B7147D"/>
    <w:rsid w:val="00B7155B"/>
    <w:rsid w:val="00B7177E"/>
    <w:rsid w:val="00B71A6C"/>
    <w:rsid w:val="00B71D2C"/>
    <w:rsid w:val="00B722C1"/>
    <w:rsid w:val="00B72475"/>
    <w:rsid w:val="00B72816"/>
    <w:rsid w:val="00B72AA6"/>
    <w:rsid w:val="00B730D4"/>
    <w:rsid w:val="00B73329"/>
    <w:rsid w:val="00B73809"/>
    <w:rsid w:val="00B73A05"/>
    <w:rsid w:val="00B73AFE"/>
    <w:rsid w:val="00B747D2"/>
    <w:rsid w:val="00B749F2"/>
    <w:rsid w:val="00B74B2C"/>
    <w:rsid w:val="00B74C14"/>
    <w:rsid w:val="00B74C33"/>
    <w:rsid w:val="00B74DBB"/>
    <w:rsid w:val="00B752FD"/>
    <w:rsid w:val="00B75504"/>
    <w:rsid w:val="00B755BA"/>
    <w:rsid w:val="00B75B62"/>
    <w:rsid w:val="00B75F98"/>
    <w:rsid w:val="00B76612"/>
    <w:rsid w:val="00B7686D"/>
    <w:rsid w:val="00B76C94"/>
    <w:rsid w:val="00B76EAA"/>
    <w:rsid w:val="00B76F9D"/>
    <w:rsid w:val="00B772D3"/>
    <w:rsid w:val="00B773F2"/>
    <w:rsid w:val="00B776A2"/>
    <w:rsid w:val="00B77F4E"/>
    <w:rsid w:val="00B77F95"/>
    <w:rsid w:val="00B80618"/>
    <w:rsid w:val="00B80641"/>
    <w:rsid w:val="00B80812"/>
    <w:rsid w:val="00B80824"/>
    <w:rsid w:val="00B80DB7"/>
    <w:rsid w:val="00B80EA2"/>
    <w:rsid w:val="00B810D2"/>
    <w:rsid w:val="00B8141F"/>
    <w:rsid w:val="00B816B5"/>
    <w:rsid w:val="00B81BB3"/>
    <w:rsid w:val="00B81E74"/>
    <w:rsid w:val="00B82136"/>
    <w:rsid w:val="00B8266B"/>
    <w:rsid w:val="00B828C8"/>
    <w:rsid w:val="00B8299C"/>
    <w:rsid w:val="00B83247"/>
    <w:rsid w:val="00B8348F"/>
    <w:rsid w:val="00B83590"/>
    <w:rsid w:val="00B837F0"/>
    <w:rsid w:val="00B83852"/>
    <w:rsid w:val="00B83855"/>
    <w:rsid w:val="00B84102"/>
    <w:rsid w:val="00B84213"/>
    <w:rsid w:val="00B842F6"/>
    <w:rsid w:val="00B844BB"/>
    <w:rsid w:val="00B845F8"/>
    <w:rsid w:val="00B847E7"/>
    <w:rsid w:val="00B84C48"/>
    <w:rsid w:val="00B84DAB"/>
    <w:rsid w:val="00B84FA7"/>
    <w:rsid w:val="00B852F9"/>
    <w:rsid w:val="00B8561D"/>
    <w:rsid w:val="00B85C80"/>
    <w:rsid w:val="00B86284"/>
    <w:rsid w:val="00B866A0"/>
    <w:rsid w:val="00B868FA"/>
    <w:rsid w:val="00B86B39"/>
    <w:rsid w:val="00B86B64"/>
    <w:rsid w:val="00B86D39"/>
    <w:rsid w:val="00B87177"/>
    <w:rsid w:val="00B87387"/>
    <w:rsid w:val="00B87564"/>
    <w:rsid w:val="00B87E82"/>
    <w:rsid w:val="00B902C2"/>
    <w:rsid w:val="00B9042D"/>
    <w:rsid w:val="00B906E0"/>
    <w:rsid w:val="00B90962"/>
    <w:rsid w:val="00B909DD"/>
    <w:rsid w:val="00B90D63"/>
    <w:rsid w:val="00B90DC2"/>
    <w:rsid w:val="00B91204"/>
    <w:rsid w:val="00B913A5"/>
    <w:rsid w:val="00B91A53"/>
    <w:rsid w:val="00B91EB5"/>
    <w:rsid w:val="00B91F21"/>
    <w:rsid w:val="00B9212C"/>
    <w:rsid w:val="00B92313"/>
    <w:rsid w:val="00B925EE"/>
    <w:rsid w:val="00B92966"/>
    <w:rsid w:val="00B92C43"/>
    <w:rsid w:val="00B93666"/>
    <w:rsid w:val="00B9394E"/>
    <w:rsid w:val="00B93C91"/>
    <w:rsid w:val="00B93E50"/>
    <w:rsid w:val="00B9415C"/>
    <w:rsid w:val="00B94178"/>
    <w:rsid w:val="00B94BC5"/>
    <w:rsid w:val="00B94C7C"/>
    <w:rsid w:val="00B94E2B"/>
    <w:rsid w:val="00B94F44"/>
    <w:rsid w:val="00B94F4D"/>
    <w:rsid w:val="00B9565B"/>
    <w:rsid w:val="00B958C1"/>
    <w:rsid w:val="00B959CB"/>
    <w:rsid w:val="00B95A15"/>
    <w:rsid w:val="00B95DDD"/>
    <w:rsid w:val="00B95E13"/>
    <w:rsid w:val="00B96104"/>
    <w:rsid w:val="00B963F2"/>
    <w:rsid w:val="00B96D26"/>
    <w:rsid w:val="00B96EC8"/>
    <w:rsid w:val="00B97682"/>
    <w:rsid w:val="00B97916"/>
    <w:rsid w:val="00BA008E"/>
    <w:rsid w:val="00BA01F9"/>
    <w:rsid w:val="00BA05D4"/>
    <w:rsid w:val="00BA05E3"/>
    <w:rsid w:val="00BA06CB"/>
    <w:rsid w:val="00BA0A21"/>
    <w:rsid w:val="00BA0CF0"/>
    <w:rsid w:val="00BA0EDE"/>
    <w:rsid w:val="00BA0F59"/>
    <w:rsid w:val="00BA0FA8"/>
    <w:rsid w:val="00BA12F8"/>
    <w:rsid w:val="00BA138F"/>
    <w:rsid w:val="00BA13BD"/>
    <w:rsid w:val="00BA142C"/>
    <w:rsid w:val="00BA178F"/>
    <w:rsid w:val="00BA1967"/>
    <w:rsid w:val="00BA1A75"/>
    <w:rsid w:val="00BA1E12"/>
    <w:rsid w:val="00BA1EED"/>
    <w:rsid w:val="00BA1F66"/>
    <w:rsid w:val="00BA21AB"/>
    <w:rsid w:val="00BA22F8"/>
    <w:rsid w:val="00BA249D"/>
    <w:rsid w:val="00BA2545"/>
    <w:rsid w:val="00BA25E9"/>
    <w:rsid w:val="00BA2648"/>
    <w:rsid w:val="00BA2C2B"/>
    <w:rsid w:val="00BA2FD2"/>
    <w:rsid w:val="00BA30D7"/>
    <w:rsid w:val="00BA310C"/>
    <w:rsid w:val="00BA363E"/>
    <w:rsid w:val="00BA382A"/>
    <w:rsid w:val="00BA3831"/>
    <w:rsid w:val="00BA4331"/>
    <w:rsid w:val="00BA4483"/>
    <w:rsid w:val="00BA45BF"/>
    <w:rsid w:val="00BA4969"/>
    <w:rsid w:val="00BA4AB2"/>
    <w:rsid w:val="00BA4AFE"/>
    <w:rsid w:val="00BA4B67"/>
    <w:rsid w:val="00BA4C3F"/>
    <w:rsid w:val="00BA4E80"/>
    <w:rsid w:val="00BA4E9C"/>
    <w:rsid w:val="00BA50A2"/>
    <w:rsid w:val="00BA543F"/>
    <w:rsid w:val="00BA559F"/>
    <w:rsid w:val="00BA56E3"/>
    <w:rsid w:val="00BA59A5"/>
    <w:rsid w:val="00BA5CF2"/>
    <w:rsid w:val="00BA5E14"/>
    <w:rsid w:val="00BA5E69"/>
    <w:rsid w:val="00BA5EA9"/>
    <w:rsid w:val="00BA5F63"/>
    <w:rsid w:val="00BA60A8"/>
    <w:rsid w:val="00BA61EB"/>
    <w:rsid w:val="00BA64C8"/>
    <w:rsid w:val="00BA657B"/>
    <w:rsid w:val="00BA6762"/>
    <w:rsid w:val="00BA6C0D"/>
    <w:rsid w:val="00BA6CC6"/>
    <w:rsid w:val="00BA6DBF"/>
    <w:rsid w:val="00BA7077"/>
    <w:rsid w:val="00BA70C5"/>
    <w:rsid w:val="00BA77AB"/>
    <w:rsid w:val="00BB0160"/>
    <w:rsid w:val="00BB02F1"/>
    <w:rsid w:val="00BB079A"/>
    <w:rsid w:val="00BB0994"/>
    <w:rsid w:val="00BB0C49"/>
    <w:rsid w:val="00BB1229"/>
    <w:rsid w:val="00BB162C"/>
    <w:rsid w:val="00BB1E17"/>
    <w:rsid w:val="00BB1EE1"/>
    <w:rsid w:val="00BB2125"/>
    <w:rsid w:val="00BB213D"/>
    <w:rsid w:val="00BB2141"/>
    <w:rsid w:val="00BB23FB"/>
    <w:rsid w:val="00BB2445"/>
    <w:rsid w:val="00BB24FA"/>
    <w:rsid w:val="00BB2735"/>
    <w:rsid w:val="00BB2CEA"/>
    <w:rsid w:val="00BB2CED"/>
    <w:rsid w:val="00BB2EED"/>
    <w:rsid w:val="00BB2FD3"/>
    <w:rsid w:val="00BB3220"/>
    <w:rsid w:val="00BB3371"/>
    <w:rsid w:val="00BB35F4"/>
    <w:rsid w:val="00BB3F60"/>
    <w:rsid w:val="00BB3FFE"/>
    <w:rsid w:val="00BB4067"/>
    <w:rsid w:val="00BB4102"/>
    <w:rsid w:val="00BB4421"/>
    <w:rsid w:val="00BB45C2"/>
    <w:rsid w:val="00BB4771"/>
    <w:rsid w:val="00BB47A1"/>
    <w:rsid w:val="00BB4B9F"/>
    <w:rsid w:val="00BB50AB"/>
    <w:rsid w:val="00BB52FA"/>
    <w:rsid w:val="00BB531E"/>
    <w:rsid w:val="00BB557F"/>
    <w:rsid w:val="00BB55B2"/>
    <w:rsid w:val="00BB5818"/>
    <w:rsid w:val="00BB5A5B"/>
    <w:rsid w:val="00BB5BE0"/>
    <w:rsid w:val="00BB5C7C"/>
    <w:rsid w:val="00BB5FE5"/>
    <w:rsid w:val="00BB6705"/>
    <w:rsid w:val="00BB67BE"/>
    <w:rsid w:val="00BB6D1F"/>
    <w:rsid w:val="00BB6EAE"/>
    <w:rsid w:val="00BB6FB2"/>
    <w:rsid w:val="00BB73A1"/>
    <w:rsid w:val="00BB7436"/>
    <w:rsid w:val="00BB767D"/>
    <w:rsid w:val="00BB771F"/>
    <w:rsid w:val="00BB7748"/>
    <w:rsid w:val="00BB77DF"/>
    <w:rsid w:val="00BB79EC"/>
    <w:rsid w:val="00BB7AD7"/>
    <w:rsid w:val="00BB7EB4"/>
    <w:rsid w:val="00BB7EE7"/>
    <w:rsid w:val="00BC0032"/>
    <w:rsid w:val="00BC00ED"/>
    <w:rsid w:val="00BC02E3"/>
    <w:rsid w:val="00BC05AF"/>
    <w:rsid w:val="00BC066B"/>
    <w:rsid w:val="00BC09BA"/>
    <w:rsid w:val="00BC0FD3"/>
    <w:rsid w:val="00BC1186"/>
    <w:rsid w:val="00BC12B7"/>
    <w:rsid w:val="00BC1403"/>
    <w:rsid w:val="00BC1697"/>
    <w:rsid w:val="00BC213B"/>
    <w:rsid w:val="00BC21B7"/>
    <w:rsid w:val="00BC220C"/>
    <w:rsid w:val="00BC23A5"/>
    <w:rsid w:val="00BC248F"/>
    <w:rsid w:val="00BC2548"/>
    <w:rsid w:val="00BC2659"/>
    <w:rsid w:val="00BC274B"/>
    <w:rsid w:val="00BC3406"/>
    <w:rsid w:val="00BC3B31"/>
    <w:rsid w:val="00BC3C74"/>
    <w:rsid w:val="00BC3CF1"/>
    <w:rsid w:val="00BC3F1B"/>
    <w:rsid w:val="00BC4049"/>
    <w:rsid w:val="00BC42B1"/>
    <w:rsid w:val="00BC47F7"/>
    <w:rsid w:val="00BC48AB"/>
    <w:rsid w:val="00BC48C0"/>
    <w:rsid w:val="00BC4A59"/>
    <w:rsid w:val="00BC4D0B"/>
    <w:rsid w:val="00BC4E80"/>
    <w:rsid w:val="00BC50FA"/>
    <w:rsid w:val="00BC52A5"/>
    <w:rsid w:val="00BC53C9"/>
    <w:rsid w:val="00BC53F7"/>
    <w:rsid w:val="00BC57EE"/>
    <w:rsid w:val="00BC5D38"/>
    <w:rsid w:val="00BC5DB7"/>
    <w:rsid w:val="00BC608D"/>
    <w:rsid w:val="00BC62EA"/>
    <w:rsid w:val="00BC643C"/>
    <w:rsid w:val="00BC67E1"/>
    <w:rsid w:val="00BC6B6C"/>
    <w:rsid w:val="00BC6D53"/>
    <w:rsid w:val="00BC6F8A"/>
    <w:rsid w:val="00BC7399"/>
    <w:rsid w:val="00BC75A7"/>
    <w:rsid w:val="00BC7930"/>
    <w:rsid w:val="00BC7ABB"/>
    <w:rsid w:val="00BC7BE2"/>
    <w:rsid w:val="00BC7E61"/>
    <w:rsid w:val="00BC7EF2"/>
    <w:rsid w:val="00BD04DD"/>
    <w:rsid w:val="00BD0592"/>
    <w:rsid w:val="00BD06E6"/>
    <w:rsid w:val="00BD0CCE"/>
    <w:rsid w:val="00BD0DC4"/>
    <w:rsid w:val="00BD0E87"/>
    <w:rsid w:val="00BD1552"/>
    <w:rsid w:val="00BD1594"/>
    <w:rsid w:val="00BD1639"/>
    <w:rsid w:val="00BD1767"/>
    <w:rsid w:val="00BD1CD1"/>
    <w:rsid w:val="00BD1DEA"/>
    <w:rsid w:val="00BD1DF7"/>
    <w:rsid w:val="00BD212A"/>
    <w:rsid w:val="00BD2B12"/>
    <w:rsid w:val="00BD32C1"/>
    <w:rsid w:val="00BD3379"/>
    <w:rsid w:val="00BD3446"/>
    <w:rsid w:val="00BD350E"/>
    <w:rsid w:val="00BD39D2"/>
    <w:rsid w:val="00BD3AC9"/>
    <w:rsid w:val="00BD3D5E"/>
    <w:rsid w:val="00BD3F42"/>
    <w:rsid w:val="00BD40B1"/>
    <w:rsid w:val="00BD40C0"/>
    <w:rsid w:val="00BD4467"/>
    <w:rsid w:val="00BD4BFD"/>
    <w:rsid w:val="00BD4BFF"/>
    <w:rsid w:val="00BD512F"/>
    <w:rsid w:val="00BD51E9"/>
    <w:rsid w:val="00BD542E"/>
    <w:rsid w:val="00BD5529"/>
    <w:rsid w:val="00BD57C0"/>
    <w:rsid w:val="00BD5DE2"/>
    <w:rsid w:val="00BD6011"/>
    <w:rsid w:val="00BD6580"/>
    <w:rsid w:val="00BD65A0"/>
    <w:rsid w:val="00BD6698"/>
    <w:rsid w:val="00BD68CF"/>
    <w:rsid w:val="00BD69F6"/>
    <w:rsid w:val="00BD6A98"/>
    <w:rsid w:val="00BD6BE0"/>
    <w:rsid w:val="00BD6BEC"/>
    <w:rsid w:val="00BD6CBE"/>
    <w:rsid w:val="00BD6DBD"/>
    <w:rsid w:val="00BD6E7B"/>
    <w:rsid w:val="00BD6EE8"/>
    <w:rsid w:val="00BD702A"/>
    <w:rsid w:val="00BD717C"/>
    <w:rsid w:val="00BD7319"/>
    <w:rsid w:val="00BD760C"/>
    <w:rsid w:val="00BD7BA2"/>
    <w:rsid w:val="00BD7CA1"/>
    <w:rsid w:val="00BD7DED"/>
    <w:rsid w:val="00BE01E7"/>
    <w:rsid w:val="00BE0251"/>
    <w:rsid w:val="00BE0A2C"/>
    <w:rsid w:val="00BE0D5A"/>
    <w:rsid w:val="00BE107E"/>
    <w:rsid w:val="00BE12DD"/>
    <w:rsid w:val="00BE12E2"/>
    <w:rsid w:val="00BE138F"/>
    <w:rsid w:val="00BE144D"/>
    <w:rsid w:val="00BE1727"/>
    <w:rsid w:val="00BE1A6D"/>
    <w:rsid w:val="00BE1ABC"/>
    <w:rsid w:val="00BE1F63"/>
    <w:rsid w:val="00BE27A9"/>
    <w:rsid w:val="00BE27E0"/>
    <w:rsid w:val="00BE2908"/>
    <w:rsid w:val="00BE2AC1"/>
    <w:rsid w:val="00BE324A"/>
    <w:rsid w:val="00BE3627"/>
    <w:rsid w:val="00BE3828"/>
    <w:rsid w:val="00BE3954"/>
    <w:rsid w:val="00BE3975"/>
    <w:rsid w:val="00BE3C80"/>
    <w:rsid w:val="00BE3CFA"/>
    <w:rsid w:val="00BE3EBE"/>
    <w:rsid w:val="00BE3F62"/>
    <w:rsid w:val="00BE3FB7"/>
    <w:rsid w:val="00BE4090"/>
    <w:rsid w:val="00BE49A0"/>
    <w:rsid w:val="00BE4A62"/>
    <w:rsid w:val="00BE4D81"/>
    <w:rsid w:val="00BE4DF4"/>
    <w:rsid w:val="00BE4E4E"/>
    <w:rsid w:val="00BE51B5"/>
    <w:rsid w:val="00BE5298"/>
    <w:rsid w:val="00BE617D"/>
    <w:rsid w:val="00BE65D5"/>
    <w:rsid w:val="00BE6AE8"/>
    <w:rsid w:val="00BE6D21"/>
    <w:rsid w:val="00BE6E9D"/>
    <w:rsid w:val="00BE748E"/>
    <w:rsid w:val="00BE774E"/>
    <w:rsid w:val="00BE77B2"/>
    <w:rsid w:val="00BE7852"/>
    <w:rsid w:val="00BE7986"/>
    <w:rsid w:val="00BE79E1"/>
    <w:rsid w:val="00BE7CCB"/>
    <w:rsid w:val="00BE7F34"/>
    <w:rsid w:val="00BE7F4A"/>
    <w:rsid w:val="00BF0037"/>
    <w:rsid w:val="00BF00EC"/>
    <w:rsid w:val="00BF0D28"/>
    <w:rsid w:val="00BF0FC2"/>
    <w:rsid w:val="00BF1669"/>
    <w:rsid w:val="00BF1A9E"/>
    <w:rsid w:val="00BF1B39"/>
    <w:rsid w:val="00BF1DC1"/>
    <w:rsid w:val="00BF24CC"/>
    <w:rsid w:val="00BF2C89"/>
    <w:rsid w:val="00BF2E8B"/>
    <w:rsid w:val="00BF34EB"/>
    <w:rsid w:val="00BF3654"/>
    <w:rsid w:val="00BF383B"/>
    <w:rsid w:val="00BF3B31"/>
    <w:rsid w:val="00BF3EF3"/>
    <w:rsid w:val="00BF3F66"/>
    <w:rsid w:val="00BF42E9"/>
    <w:rsid w:val="00BF46A4"/>
    <w:rsid w:val="00BF4992"/>
    <w:rsid w:val="00BF4A10"/>
    <w:rsid w:val="00BF4C06"/>
    <w:rsid w:val="00BF4E41"/>
    <w:rsid w:val="00BF4F86"/>
    <w:rsid w:val="00BF5163"/>
    <w:rsid w:val="00BF5738"/>
    <w:rsid w:val="00BF5D43"/>
    <w:rsid w:val="00BF5E5E"/>
    <w:rsid w:val="00BF5EF1"/>
    <w:rsid w:val="00BF5FAC"/>
    <w:rsid w:val="00BF601A"/>
    <w:rsid w:val="00BF61CB"/>
    <w:rsid w:val="00BF62F2"/>
    <w:rsid w:val="00BF632D"/>
    <w:rsid w:val="00BF6626"/>
    <w:rsid w:val="00BF6BBA"/>
    <w:rsid w:val="00BF6E4C"/>
    <w:rsid w:val="00BF7137"/>
    <w:rsid w:val="00BF7193"/>
    <w:rsid w:val="00BF7255"/>
    <w:rsid w:val="00BF727A"/>
    <w:rsid w:val="00BF73FC"/>
    <w:rsid w:val="00BF74E9"/>
    <w:rsid w:val="00BF7941"/>
    <w:rsid w:val="00BF7B98"/>
    <w:rsid w:val="00C003C5"/>
    <w:rsid w:val="00C0053B"/>
    <w:rsid w:val="00C005EF"/>
    <w:rsid w:val="00C006E1"/>
    <w:rsid w:val="00C00C6C"/>
    <w:rsid w:val="00C013D8"/>
    <w:rsid w:val="00C0190C"/>
    <w:rsid w:val="00C025C4"/>
    <w:rsid w:val="00C025CF"/>
    <w:rsid w:val="00C027BA"/>
    <w:rsid w:val="00C02946"/>
    <w:rsid w:val="00C02DD7"/>
    <w:rsid w:val="00C02DDF"/>
    <w:rsid w:val="00C02F4B"/>
    <w:rsid w:val="00C031F6"/>
    <w:rsid w:val="00C03354"/>
    <w:rsid w:val="00C039A8"/>
    <w:rsid w:val="00C03AFB"/>
    <w:rsid w:val="00C03BCB"/>
    <w:rsid w:val="00C04280"/>
    <w:rsid w:val="00C04327"/>
    <w:rsid w:val="00C04342"/>
    <w:rsid w:val="00C04724"/>
    <w:rsid w:val="00C04B60"/>
    <w:rsid w:val="00C04C59"/>
    <w:rsid w:val="00C04E3C"/>
    <w:rsid w:val="00C05171"/>
    <w:rsid w:val="00C052FA"/>
    <w:rsid w:val="00C057CF"/>
    <w:rsid w:val="00C05AB4"/>
    <w:rsid w:val="00C05C88"/>
    <w:rsid w:val="00C05DA5"/>
    <w:rsid w:val="00C05FC1"/>
    <w:rsid w:val="00C062AD"/>
    <w:rsid w:val="00C065B9"/>
    <w:rsid w:val="00C067E8"/>
    <w:rsid w:val="00C06985"/>
    <w:rsid w:val="00C069AA"/>
    <w:rsid w:val="00C06C07"/>
    <w:rsid w:val="00C06D20"/>
    <w:rsid w:val="00C07433"/>
    <w:rsid w:val="00C0745A"/>
    <w:rsid w:val="00C07704"/>
    <w:rsid w:val="00C0778B"/>
    <w:rsid w:val="00C07828"/>
    <w:rsid w:val="00C078CF"/>
    <w:rsid w:val="00C07941"/>
    <w:rsid w:val="00C0794F"/>
    <w:rsid w:val="00C0795C"/>
    <w:rsid w:val="00C07A2B"/>
    <w:rsid w:val="00C07A88"/>
    <w:rsid w:val="00C07B58"/>
    <w:rsid w:val="00C07CAC"/>
    <w:rsid w:val="00C07E00"/>
    <w:rsid w:val="00C07E40"/>
    <w:rsid w:val="00C100AB"/>
    <w:rsid w:val="00C101CA"/>
    <w:rsid w:val="00C1081E"/>
    <w:rsid w:val="00C10857"/>
    <w:rsid w:val="00C10A2A"/>
    <w:rsid w:val="00C10DB0"/>
    <w:rsid w:val="00C112B6"/>
    <w:rsid w:val="00C11559"/>
    <w:rsid w:val="00C11788"/>
    <w:rsid w:val="00C1220C"/>
    <w:rsid w:val="00C129A5"/>
    <w:rsid w:val="00C12D77"/>
    <w:rsid w:val="00C12FA7"/>
    <w:rsid w:val="00C13150"/>
    <w:rsid w:val="00C133B0"/>
    <w:rsid w:val="00C133EF"/>
    <w:rsid w:val="00C134F4"/>
    <w:rsid w:val="00C1355C"/>
    <w:rsid w:val="00C136F7"/>
    <w:rsid w:val="00C137C2"/>
    <w:rsid w:val="00C13915"/>
    <w:rsid w:val="00C13ACE"/>
    <w:rsid w:val="00C13D34"/>
    <w:rsid w:val="00C13E9E"/>
    <w:rsid w:val="00C14010"/>
    <w:rsid w:val="00C14186"/>
    <w:rsid w:val="00C14381"/>
    <w:rsid w:val="00C143AE"/>
    <w:rsid w:val="00C14519"/>
    <w:rsid w:val="00C146B0"/>
    <w:rsid w:val="00C149AF"/>
    <w:rsid w:val="00C1501E"/>
    <w:rsid w:val="00C1549F"/>
    <w:rsid w:val="00C156FF"/>
    <w:rsid w:val="00C159CF"/>
    <w:rsid w:val="00C15C69"/>
    <w:rsid w:val="00C15D33"/>
    <w:rsid w:val="00C15F3C"/>
    <w:rsid w:val="00C16459"/>
    <w:rsid w:val="00C1674D"/>
    <w:rsid w:val="00C16891"/>
    <w:rsid w:val="00C16AF9"/>
    <w:rsid w:val="00C16D37"/>
    <w:rsid w:val="00C16F8B"/>
    <w:rsid w:val="00C179BE"/>
    <w:rsid w:val="00C17C03"/>
    <w:rsid w:val="00C207C2"/>
    <w:rsid w:val="00C20AA6"/>
    <w:rsid w:val="00C20C92"/>
    <w:rsid w:val="00C20DB6"/>
    <w:rsid w:val="00C20E74"/>
    <w:rsid w:val="00C2101E"/>
    <w:rsid w:val="00C2121B"/>
    <w:rsid w:val="00C21372"/>
    <w:rsid w:val="00C21426"/>
    <w:rsid w:val="00C2178A"/>
    <w:rsid w:val="00C218E0"/>
    <w:rsid w:val="00C21CBE"/>
    <w:rsid w:val="00C221F1"/>
    <w:rsid w:val="00C228C2"/>
    <w:rsid w:val="00C230EE"/>
    <w:rsid w:val="00C2349F"/>
    <w:rsid w:val="00C234CD"/>
    <w:rsid w:val="00C2352F"/>
    <w:rsid w:val="00C23603"/>
    <w:rsid w:val="00C23870"/>
    <w:rsid w:val="00C238A5"/>
    <w:rsid w:val="00C24087"/>
    <w:rsid w:val="00C2420D"/>
    <w:rsid w:val="00C24324"/>
    <w:rsid w:val="00C24B4E"/>
    <w:rsid w:val="00C24C8A"/>
    <w:rsid w:val="00C2503A"/>
    <w:rsid w:val="00C251ED"/>
    <w:rsid w:val="00C25529"/>
    <w:rsid w:val="00C2585A"/>
    <w:rsid w:val="00C259D3"/>
    <w:rsid w:val="00C25BE8"/>
    <w:rsid w:val="00C25DEA"/>
    <w:rsid w:val="00C25F56"/>
    <w:rsid w:val="00C2646E"/>
    <w:rsid w:val="00C26498"/>
    <w:rsid w:val="00C26767"/>
    <w:rsid w:val="00C269AD"/>
    <w:rsid w:val="00C26E1B"/>
    <w:rsid w:val="00C26E42"/>
    <w:rsid w:val="00C27039"/>
    <w:rsid w:val="00C270A9"/>
    <w:rsid w:val="00C27240"/>
    <w:rsid w:val="00C2769A"/>
    <w:rsid w:val="00C27831"/>
    <w:rsid w:val="00C278B4"/>
    <w:rsid w:val="00C2798A"/>
    <w:rsid w:val="00C27D28"/>
    <w:rsid w:val="00C302A9"/>
    <w:rsid w:val="00C30560"/>
    <w:rsid w:val="00C309EF"/>
    <w:rsid w:val="00C30CD9"/>
    <w:rsid w:val="00C31031"/>
    <w:rsid w:val="00C3160F"/>
    <w:rsid w:val="00C3172B"/>
    <w:rsid w:val="00C31A57"/>
    <w:rsid w:val="00C31BBC"/>
    <w:rsid w:val="00C31C21"/>
    <w:rsid w:val="00C31D15"/>
    <w:rsid w:val="00C31DFD"/>
    <w:rsid w:val="00C31F1F"/>
    <w:rsid w:val="00C31F7A"/>
    <w:rsid w:val="00C3206B"/>
    <w:rsid w:val="00C32646"/>
    <w:rsid w:val="00C3272D"/>
    <w:rsid w:val="00C32825"/>
    <w:rsid w:val="00C32A39"/>
    <w:rsid w:val="00C330BE"/>
    <w:rsid w:val="00C331F7"/>
    <w:rsid w:val="00C3330B"/>
    <w:rsid w:val="00C334DA"/>
    <w:rsid w:val="00C33534"/>
    <w:rsid w:val="00C3377F"/>
    <w:rsid w:val="00C3388E"/>
    <w:rsid w:val="00C338CA"/>
    <w:rsid w:val="00C338F9"/>
    <w:rsid w:val="00C34151"/>
    <w:rsid w:val="00C34215"/>
    <w:rsid w:val="00C34D50"/>
    <w:rsid w:val="00C34F93"/>
    <w:rsid w:val="00C3544C"/>
    <w:rsid w:val="00C35462"/>
    <w:rsid w:val="00C35E10"/>
    <w:rsid w:val="00C35E7B"/>
    <w:rsid w:val="00C35EBD"/>
    <w:rsid w:val="00C35FC4"/>
    <w:rsid w:val="00C35FE2"/>
    <w:rsid w:val="00C36065"/>
    <w:rsid w:val="00C362D2"/>
    <w:rsid w:val="00C362F2"/>
    <w:rsid w:val="00C364F1"/>
    <w:rsid w:val="00C36700"/>
    <w:rsid w:val="00C36780"/>
    <w:rsid w:val="00C36CAA"/>
    <w:rsid w:val="00C36D8A"/>
    <w:rsid w:val="00C36D95"/>
    <w:rsid w:val="00C36E46"/>
    <w:rsid w:val="00C372F6"/>
    <w:rsid w:val="00C37BCA"/>
    <w:rsid w:val="00C37CA2"/>
    <w:rsid w:val="00C401BA"/>
    <w:rsid w:val="00C40418"/>
    <w:rsid w:val="00C405C9"/>
    <w:rsid w:val="00C405DB"/>
    <w:rsid w:val="00C4067B"/>
    <w:rsid w:val="00C40900"/>
    <w:rsid w:val="00C40969"/>
    <w:rsid w:val="00C410B7"/>
    <w:rsid w:val="00C4173D"/>
    <w:rsid w:val="00C4185B"/>
    <w:rsid w:val="00C41908"/>
    <w:rsid w:val="00C41B0A"/>
    <w:rsid w:val="00C41B66"/>
    <w:rsid w:val="00C42341"/>
    <w:rsid w:val="00C42696"/>
    <w:rsid w:val="00C42854"/>
    <w:rsid w:val="00C42962"/>
    <w:rsid w:val="00C42A1C"/>
    <w:rsid w:val="00C42B24"/>
    <w:rsid w:val="00C42BDE"/>
    <w:rsid w:val="00C4307B"/>
    <w:rsid w:val="00C4371A"/>
    <w:rsid w:val="00C43A45"/>
    <w:rsid w:val="00C43DAD"/>
    <w:rsid w:val="00C440D7"/>
    <w:rsid w:val="00C4428C"/>
    <w:rsid w:val="00C442FC"/>
    <w:rsid w:val="00C4432F"/>
    <w:rsid w:val="00C4437D"/>
    <w:rsid w:val="00C44677"/>
    <w:rsid w:val="00C4486B"/>
    <w:rsid w:val="00C44A4A"/>
    <w:rsid w:val="00C44BC6"/>
    <w:rsid w:val="00C44CCE"/>
    <w:rsid w:val="00C44FD9"/>
    <w:rsid w:val="00C4502E"/>
    <w:rsid w:val="00C450A0"/>
    <w:rsid w:val="00C4515A"/>
    <w:rsid w:val="00C452FF"/>
    <w:rsid w:val="00C45381"/>
    <w:rsid w:val="00C454EC"/>
    <w:rsid w:val="00C456CC"/>
    <w:rsid w:val="00C45713"/>
    <w:rsid w:val="00C45777"/>
    <w:rsid w:val="00C45AB1"/>
    <w:rsid w:val="00C45D01"/>
    <w:rsid w:val="00C45F25"/>
    <w:rsid w:val="00C45F9B"/>
    <w:rsid w:val="00C461FE"/>
    <w:rsid w:val="00C46218"/>
    <w:rsid w:val="00C462AD"/>
    <w:rsid w:val="00C465BF"/>
    <w:rsid w:val="00C467ED"/>
    <w:rsid w:val="00C46ADA"/>
    <w:rsid w:val="00C46ADF"/>
    <w:rsid w:val="00C470E1"/>
    <w:rsid w:val="00C47580"/>
    <w:rsid w:val="00C47749"/>
    <w:rsid w:val="00C47893"/>
    <w:rsid w:val="00C47CB1"/>
    <w:rsid w:val="00C47DBC"/>
    <w:rsid w:val="00C501BC"/>
    <w:rsid w:val="00C50862"/>
    <w:rsid w:val="00C50A7D"/>
    <w:rsid w:val="00C51482"/>
    <w:rsid w:val="00C51565"/>
    <w:rsid w:val="00C516BE"/>
    <w:rsid w:val="00C5184F"/>
    <w:rsid w:val="00C51977"/>
    <w:rsid w:val="00C51A47"/>
    <w:rsid w:val="00C51BE1"/>
    <w:rsid w:val="00C51FCA"/>
    <w:rsid w:val="00C525C1"/>
    <w:rsid w:val="00C52E1D"/>
    <w:rsid w:val="00C53466"/>
    <w:rsid w:val="00C538D1"/>
    <w:rsid w:val="00C5392A"/>
    <w:rsid w:val="00C539DE"/>
    <w:rsid w:val="00C53B0E"/>
    <w:rsid w:val="00C53B22"/>
    <w:rsid w:val="00C5471B"/>
    <w:rsid w:val="00C549B0"/>
    <w:rsid w:val="00C54A16"/>
    <w:rsid w:val="00C54CF2"/>
    <w:rsid w:val="00C54D68"/>
    <w:rsid w:val="00C54E87"/>
    <w:rsid w:val="00C55031"/>
    <w:rsid w:val="00C5509F"/>
    <w:rsid w:val="00C55FBB"/>
    <w:rsid w:val="00C562A0"/>
    <w:rsid w:val="00C5635D"/>
    <w:rsid w:val="00C56974"/>
    <w:rsid w:val="00C5697F"/>
    <w:rsid w:val="00C56A8D"/>
    <w:rsid w:val="00C56B5D"/>
    <w:rsid w:val="00C56C20"/>
    <w:rsid w:val="00C56E02"/>
    <w:rsid w:val="00C56E23"/>
    <w:rsid w:val="00C56F68"/>
    <w:rsid w:val="00C57041"/>
    <w:rsid w:val="00C570B3"/>
    <w:rsid w:val="00C6002E"/>
    <w:rsid w:val="00C60254"/>
    <w:rsid w:val="00C6027D"/>
    <w:rsid w:val="00C60327"/>
    <w:rsid w:val="00C6074F"/>
    <w:rsid w:val="00C6077A"/>
    <w:rsid w:val="00C60975"/>
    <w:rsid w:val="00C60D46"/>
    <w:rsid w:val="00C6136F"/>
    <w:rsid w:val="00C6158E"/>
    <w:rsid w:val="00C6178A"/>
    <w:rsid w:val="00C617D2"/>
    <w:rsid w:val="00C61A73"/>
    <w:rsid w:val="00C62498"/>
    <w:rsid w:val="00C62626"/>
    <w:rsid w:val="00C629A1"/>
    <w:rsid w:val="00C629E6"/>
    <w:rsid w:val="00C62E1F"/>
    <w:rsid w:val="00C62F77"/>
    <w:rsid w:val="00C6343B"/>
    <w:rsid w:val="00C63554"/>
    <w:rsid w:val="00C635DC"/>
    <w:rsid w:val="00C6368B"/>
    <w:rsid w:val="00C63872"/>
    <w:rsid w:val="00C63D89"/>
    <w:rsid w:val="00C63FEC"/>
    <w:rsid w:val="00C640C1"/>
    <w:rsid w:val="00C64148"/>
    <w:rsid w:val="00C64377"/>
    <w:rsid w:val="00C6455C"/>
    <w:rsid w:val="00C647E3"/>
    <w:rsid w:val="00C64CE7"/>
    <w:rsid w:val="00C64F10"/>
    <w:rsid w:val="00C65534"/>
    <w:rsid w:val="00C65760"/>
    <w:rsid w:val="00C65941"/>
    <w:rsid w:val="00C65C93"/>
    <w:rsid w:val="00C65D53"/>
    <w:rsid w:val="00C65DDA"/>
    <w:rsid w:val="00C65E85"/>
    <w:rsid w:val="00C66170"/>
    <w:rsid w:val="00C66374"/>
    <w:rsid w:val="00C663A9"/>
    <w:rsid w:val="00C663D4"/>
    <w:rsid w:val="00C66A4D"/>
    <w:rsid w:val="00C66B5A"/>
    <w:rsid w:val="00C66E39"/>
    <w:rsid w:val="00C67182"/>
    <w:rsid w:val="00C67269"/>
    <w:rsid w:val="00C674B1"/>
    <w:rsid w:val="00C67A84"/>
    <w:rsid w:val="00C67E51"/>
    <w:rsid w:val="00C70230"/>
    <w:rsid w:val="00C70725"/>
    <w:rsid w:val="00C708B2"/>
    <w:rsid w:val="00C70AF7"/>
    <w:rsid w:val="00C70B18"/>
    <w:rsid w:val="00C70F0E"/>
    <w:rsid w:val="00C70F19"/>
    <w:rsid w:val="00C71582"/>
    <w:rsid w:val="00C71B6D"/>
    <w:rsid w:val="00C71DBB"/>
    <w:rsid w:val="00C71E99"/>
    <w:rsid w:val="00C7202C"/>
    <w:rsid w:val="00C72547"/>
    <w:rsid w:val="00C72844"/>
    <w:rsid w:val="00C73042"/>
    <w:rsid w:val="00C7317D"/>
    <w:rsid w:val="00C73300"/>
    <w:rsid w:val="00C7370F"/>
    <w:rsid w:val="00C738B6"/>
    <w:rsid w:val="00C7390D"/>
    <w:rsid w:val="00C7396E"/>
    <w:rsid w:val="00C73ABB"/>
    <w:rsid w:val="00C73B86"/>
    <w:rsid w:val="00C73E2F"/>
    <w:rsid w:val="00C73F05"/>
    <w:rsid w:val="00C73F56"/>
    <w:rsid w:val="00C7401B"/>
    <w:rsid w:val="00C74412"/>
    <w:rsid w:val="00C7450E"/>
    <w:rsid w:val="00C74B56"/>
    <w:rsid w:val="00C74CBD"/>
    <w:rsid w:val="00C74FB1"/>
    <w:rsid w:val="00C75506"/>
    <w:rsid w:val="00C7559E"/>
    <w:rsid w:val="00C75772"/>
    <w:rsid w:val="00C75A57"/>
    <w:rsid w:val="00C75B53"/>
    <w:rsid w:val="00C75C92"/>
    <w:rsid w:val="00C761FC"/>
    <w:rsid w:val="00C76245"/>
    <w:rsid w:val="00C762A8"/>
    <w:rsid w:val="00C7631A"/>
    <w:rsid w:val="00C765C7"/>
    <w:rsid w:val="00C76CEE"/>
    <w:rsid w:val="00C76E66"/>
    <w:rsid w:val="00C77075"/>
    <w:rsid w:val="00C779EB"/>
    <w:rsid w:val="00C77AA0"/>
    <w:rsid w:val="00C77CDC"/>
    <w:rsid w:val="00C77D9C"/>
    <w:rsid w:val="00C77F9C"/>
    <w:rsid w:val="00C80101"/>
    <w:rsid w:val="00C80181"/>
    <w:rsid w:val="00C807F1"/>
    <w:rsid w:val="00C80883"/>
    <w:rsid w:val="00C80BDC"/>
    <w:rsid w:val="00C80CC1"/>
    <w:rsid w:val="00C80DDD"/>
    <w:rsid w:val="00C80F75"/>
    <w:rsid w:val="00C813B1"/>
    <w:rsid w:val="00C814DB"/>
    <w:rsid w:val="00C81547"/>
    <w:rsid w:val="00C815DA"/>
    <w:rsid w:val="00C81BA3"/>
    <w:rsid w:val="00C81BD9"/>
    <w:rsid w:val="00C81F8F"/>
    <w:rsid w:val="00C82036"/>
    <w:rsid w:val="00C822E0"/>
    <w:rsid w:val="00C82442"/>
    <w:rsid w:val="00C824AC"/>
    <w:rsid w:val="00C82C2A"/>
    <w:rsid w:val="00C82E3E"/>
    <w:rsid w:val="00C82F7D"/>
    <w:rsid w:val="00C83136"/>
    <w:rsid w:val="00C83490"/>
    <w:rsid w:val="00C835BC"/>
    <w:rsid w:val="00C835FF"/>
    <w:rsid w:val="00C83620"/>
    <w:rsid w:val="00C8377B"/>
    <w:rsid w:val="00C83841"/>
    <w:rsid w:val="00C83853"/>
    <w:rsid w:val="00C83AC3"/>
    <w:rsid w:val="00C83D33"/>
    <w:rsid w:val="00C83F89"/>
    <w:rsid w:val="00C84163"/>
    <w:rsid w:val="00C84403"/>
    <w:rsid w:val="00C8451D"/>
    <w:rsid w:val="00C84806"/>
    <w:rsid w:val="00C84A0C"/>
    <w:rsid w:val="00C84F37"/>
    <w:rsid w:val="00C8541E"/>
    <w:rsid w:val="00C854FE"/>
    <w:rsid w:val="00C855E5"/>
    <w:rsid w:val="00C8561F"/>
    <w:rsid w:val="00C858A4"/>
    <w:rsid w:val="00C858CC"/>
    <w:rsid w:val="00C85DCA"/>
    <w:rsid w:val="00C86028"/>
    <w:rsid w:val="00C8611F"/>
    <w:rsid w:val="00C8652E"/>
    <w:rsid w:val="00C86759"/>
    <w:rsid w:val="00C8696A"/>
    <w:rsid w:val="00C869D1"/>
    <w:rsid w:val="00C86D57"/>
    <w:rsid w:val="00C876EC"/>
    <w:rsid w:val="00C8771F"/>
    <w:rsid w:val="00C87869"/>
    <w:rsid w:val="00C87BCF"/>
    <w:rsid w:val="00C87D5C"/>
    <w:rsid w:val="00C90A2F"/>
    <w:rsid w:val="00C90AD6"/>
    <w:rsid w:val="00C90CFC"/>
    <w:rsid w:val="00C90D3A"/>
    <w:rsid w:val="00C91296"/>
    <w:rsid w:val="00C91365"/>
    <w:rsid w:val="00C917DC"/>
    <w:rsid w:val="00C917F4"/>
    <w:rsid w:val="00C91A42"/>
    <w:rsid w:val="00C91D07"/>
    <w:rsid w:val="00C927BF"/>
    <w:rsid w:val="00C927DC"/>
    <w:rsid w:val="00C92B2C"/>
    <w:rsid w:val="00C92B91"/>
    <w:rsid w:val="00C9348E"/>
    <w:rsid w:val="00C937A9"/>
    <w:rsid w:val="00C937D4"/>
    <w:rsid w:val="00C9393D"/>
    <w:rsid w:val="00C93D44"/>
    <w:rsid w:val="00C940E0"/>
    <w:rsid w:val="00C9420E"/>
    <w:rsid w:val="00C9427A"/>
    <w:rsid w:val="00C94483"/>
    <w:rsid w:val="00C94570"/>
    <w:rsid w:val="00C945B2"/>
    <w:rsid w:val="00C946CC"/>
    <w:rsid w:val="00C948E6"/>
    <w:rsid w:val="00C94945"/>
    <w:rsid w:val="00C94981"/>
    <w:rsid w:val="00C94A9E"/>
    <w:rsid w:val="00C94B35"/>
    <w:rsid w:val="00C951DB"/>
    <w:rsid w:val="00C95205"/>
    <w:rsid w:val="00C95228"/>
    <w:rsid w:val="00C95837"/>
    <w:rsid w:val="00C95F27"/>
    <w:rsid w:val="00C964AE"/>
    <w:rsid w:val="00C9666E"/>
    <w:rsid w:val="00C96BE9"/>
    <w:rsid w:val="00C9714C"/>
    <w:rsid w:val="00C9726C"/>
    <w:rsid w:val="00C972B0"/>
    <w:rsid w:val="00C975A2"/>
    <w:rsid w:val="00C97C86"/>
    <w:rsid w:val="00C97EC4"/>
    <w:rsid w:val="00CA0131"/>
    <w:rsid w:val="00CA01FC"/>
    <w:rsid w:val="00CA0516"/>
    <w:rsid w:val="00CA065E"/>
    <w:rsid w:val="00CA0905"/>
    <w:rsid w:val="00CA1479"/>
    <w:rsid w:val="00CA1880"/>
    <w:rsid w:val="00CA1D51"/>
    <w:rsid w:val="00CA2350"/>
    <w:rsid w:val="00CA2374"/>
    <w:rsid w:val="00CA288F"/>
    <w:rsid w:val="00CA31AD"/>
    <w:rsid w:val="00CA3665"/>
    <w:rsid w:val="00CA3CAB"/>
    <w:rsid w:val="00CA3CAC"/>
    <w:rsid w:val="00CA41AC"/>
    <w:rsid w:val="00CA41C7"/>
    <w:rsid w:val="00CA4202"/>
    <w:rsid w:val="00CA43C6"/>
    <w:rsid w:val="00CA44D5"/>
    <w:rsid w:val="00CA4601"/>
    <w:rsid w:val="00CA4A58"/>
    <w:rsid w:val="00CA4CE1"/>
    <w:rsid w:val="00CA4D94"/>
    <w:rsid w:val="00CA5020"/>
    <w:rsid w:val="00CA5471"/>
    <w:rsid w:val="00CA55CA"/>
    <w:rsid w:val="00CA56A2"/>
    <w:rsid w:val="00CA59AD"/>
    <w:rsid w:val="00CA5F38"/>
    <w:rsid w:val="00CA618D"/>
    <w:rsid w:val="00CA6398"/>
    <w:rsid w:val="00CA65C4"/>
    <w:rsid w:val="00CA675C"/>
    <w:rsid w:val="00CA6776"/>
    <w:rsid w:val="00CA7556"/>
    <w:rsid w:val="00CA78EA"/>
    <w:rsid w:val="00CA7BB3"/>
    <w:rsid w:val="00CA7C71"/>
    <w:rsid w:val="00CA7E77"/>
    <w:rsid w:val="00CA7FF5"/>
    <w:rsid w:val="00CB01FA"/>
    <w:rsid w:val="00CB0503"/>
    <w:rsid w:val="00CB0BBE"/>
    <w:rsid w:val="00CB0D22"/>
    <w:rsid w:val="00CB134A"/>
    <w:rsid w:val="00CB19F6"/>
    <w:rsid w:val="00CB1C8B"/>
    <w:rsid w:val="00CB1E18"/>
    <w:rsid w:val="00CB1E19"/>
    <w:rsid w:val="00CB22ED"/>
    <w:rsid w:val="00CB2560"/>
    <w:rsid w:val="00CB262F"/>
    <w:rsid w:val="00CB271B"/>
    <w:rsid w:val="00CB28E9"/>
    <w:rsid w:val="00CB2CB0"/>
    <w:rsid w:val="00CB30C8"/>
    <w:rsid w:val="00CB31E3"/>
    <w:rsid w:val="00CB3240"/>
    <w:rsid w:val="00CB3277"/>
    <w:rsid w:val="00CB34B0"/>
    <w:rsid w:val="00CB34B7"/>
    <w:rsid w:val="00CB4196"/>
    <w:rsid w:val="00CB42ED"/>
    <w:rsid w:val="00CB4607"/>
    <w:rsid w:val="00CB4665"/>
    <w:rsid w:val="00CB4C26"/>
    <w:rsid w:val="00CB4CB0"/>
    <w:rsid w:val="00CB4F33"/>
    <w:rsid w:val="00CB53C9"/>
    <w:rsid w:val="00CB55BD"/>
    <w:rsid w:val="00CB572E"/>
    <w:rsid w:val="00CB5807"/>
    <w:rsid w:val="00CB595E"/>
    <w:rsid w:val="00CB5FFE"/>
    <w:rsid w:val="00CB623F"/>
    <w:rsid w:val="00CB637D"/>
    <w:rsid w:val="00CB643E"/>
    <w:rsid w:val="00CB654B"/>
    <w:rsid w:val="00CB6B26"/>
    <w:rsid w:val="00CB6CB7"/>
    <w:rsid w:val="00CB707D"/>
    <w:rsid w:val="00CB70C5"/>
    <w:rsid w:val="00CB71B4"/>
    <w:rsid w:val="00CB7378"/>
    <w:rsid w:val="00CB7698"/>
    <w:rsid w:val="00CB7CC4"/>
    <w:rsid w:val="00CC027F"/>
    <w:rsid w:val="00CC0731"/>
    <w:rsid w:val="00CC10BF"/>
    <w:rsid w:val="00CC14A8"/>
    <w:rsid w:val="00CC1551"/>
    <w:rsid w:val="00CC17AA"/>
    <w:rsid w:val="00CC1AE3"/>
    <w:rsid w:val="00CC200E"/>
    <w:rsid w:val="00CC231D"/>
    <w:rsid w:val="00CC240C"/>
    <w:rsid w:val="00CC242A"/>
    <w:rsid w:val="00CC2566"/>
    <w:rsid w:val="00CC2905"/>
    <w:rsid w:val="00CC297D"/>
    <w:rsid w:val="00CC2A7D"/>
    <w:rsid w:val="00CC2E01"/>
    <w:rsid w:val="00CC3176"/>
    <w:rsid w:val="00CC32A8"/>
    <w:rsid w:val="00CC341E"/>
    <w:rsid w:val="00CC3643"/>
    <w:rsid w:val="00CC3920"/>
    <w:rsid w:val="00CC3B5B"/>
    <w:rsid w:val="00CC3C75"/>
    <w:rsid w:val="00CC3FDB"/>
    <w:rsid w:val="00CC3FFB"/>
    <w:rsid w:val="00CC43EA"/>
    <w:rsid w:val="00CC4495"/>
    <w:rsid w:val="00CC44C3"/>
    <w:rsid w:val="00CC49BE"/>
    <w:rsid w:val="00CC4D62"/>
    <w:rsid w:val="00CC4F30"/>
    <w:rsid w:val="00CC55AD"/>
    <w:rsid w:val="00CC58E7"/>
    <w:rsid w:val="00CC5A0F"/>
    <w:rsid w:val="00CC5A5A"/>
    <w:rsid w:val="00CC5F3C"/>
    <w:rsid w:val="00CC5F4C"/>
    <w:rsid w:val="00CC631C"/>
    <w:rsid w:val="00CC636D"/>
    <w:rsid w:val="00CC6665"/>
    <w:rsid w:val="00CC690A"/>
    <w:rsid w:val="00CC6A63"/>
    <w:rsid w:val="00CC6D0C"/>
    <w:rsid w:val="00CC6E94"/>
    <w:rsid w:val="00CC717A"/>
    <w:rsid w:val="00CC71BF"/>
    <w:rsid w:val="00CC7362"/>
    <w:rsid w:val="00CC7610"/>
    <w:rsid w:val="00CC76AF"/>
    <w:rsid w:val="00CC7795"/>
    <w:rsid w:val="00CC7818"/>
    <w:rsid w:val="00CC7A29"/>
    <w:rsid w:val="00CC7D32"/>
    <w:rsid w:val="00CC7F33"/>
    <w:rsid w:val="00CC7FF8"/>
    <w:rsid w:val="00CD069E"/>
    <w:rsid w:val="00CD073A"/>
    <w:rsid w:val="00CD0882"/>
    <w:rsid w:val="00CD08AC"/>
    <w:rsid w:val="00CD08D6"/>
    <w:rsid w:val="00CD09AC"/>
    <w:rsid w:val="00CD0B74"/>
    <w:rsid w:val="00CD11F6"/>
    <w:rsid w:val="00CD1913"/>
    <w:rsid w:val="00CD1B7C"/>
    <w:rsid w:val="00CD1D03"/>
    <w:rsid w:val="00CD2151"/>
    <w:rsid w:val="00CD222C"/>
    <w:rsid w:val="00CD2462"/>
    <w:rsid w:val="00CD29A0"/>
    <w:rsid w:val="00CD29A2"/>
    <w:rsid w:val="00CD3151"/>
    <w:rsid w:val="00CD3672"/>
    <w:rsid w:val="00CD3692"/>
    <w:rsid w:val="00CD3F7B"/>
    <w:rsid w:val="00CD425C"/>
    <w:rsid w:val="00CD429D"/>
    <w:rsid w:val="00CD47EF"/>
    <w:rsid w:val="00CD52D8"/>
    <w:rsid w:val="00CD52E8"/>
    <w:rsid w:val="00CD52F4"/>
    <w:rsid w:val="00CD5D4F"/>
    <w:rsid w:val="00CD5E32"/>
    <w:rsid w:val="00CD6024"/>
    <w:rsid w:val="00CD6125"/>
    <w:rsid w:val="00CD65B7"/>
    <w:rsid w:val="00CD6893"/>
    <w:rsid w:val="00CD69AF"/>
    <w:rsid w:val="00CD6A1E"/>
    <w:rsid w:val="00CD6DB8"/>
    <w:rsid w:val="00CD6F33"/>
    <w:rsid w:val="00CD6F5C"/>
    <w:rsid w:val="00CD6F7C"/>
    <w:rsid w:val="00CD718D"/>
    <w:rsid w:val="00CD7336"/>
    <w:rsid w:val="00CD7556"/>
    <w:rsid w:val="00CD7925"/>
    <w:rsid w:val="00CD7D56"/>
    <w:rsid w:val="00CD7E78"/>
    <w:rsid w:val="00CE02A1"/>
    <w:rsid w:val="00CE042B"/>
    <w:rsid w:val="00CE0702"/>
    <w:rsid w:val="00CE070C"/>
    <w:rsid w:val="00CE0860"/>
    <w:rsid w:val="00CE0987"/>
    <w:rsid w:val="00CE0F89"/>
    <w:rsid w:val="00CE100A"/>
    <w:rsid w:val="00CE1070"/>
    <w:rsid w:val="00CE15F9"/>
    <w:rsid w:val="00CE198D"/>
    <w:rsid w:val="00CE1B11"/>
    <w:rsid w:val="00CE1F92"/>
    <w:rsid w:val="00CE1FD0"/>
    <w:rsid w:val="00CE201E"/>
    <w:rsid w:val="00CE260A"/>
    <w:rsid w:val="00CE285D"/>
    <w:rsid w:val="00CE28E0"/>
    <w:rsid w:val="00CE2AA5"/>
    <w:rsid w:val="00CE3023"/>
    <w:rsid w:val="00CE3221"/>
    <w:rsid w:val="00CE3236"/>
    <w:rsid w:val="00CE3425"/>
    <w:rsid w:val="00CE34C9"/>
    <w:rsid w:val="00CE397F"/>
    <w:rsid w:val="00CE3A6F"/>
    <w:rsid w:val="00CE3F9D"/>
    <w:rsid w:val="00CE41AB"/>
    <w:rsid w:val="00CE4394"/>
    <w:rsid w:val="00CE47BE"/>
    <w:rsid w:val="00CE4BC2"/>
    <w:rsid w:val="00CE4BCF"/>
    <w:rsid w:val="00CE4D0E"/>
    <w:rsid w:val="00CE4D74"/>
    <w:rsid w:val="00CE4DCB"/>
    <w:rsid w:val="00CE4FBF"/>
    <w:rsid w:val="00CE50D2"/>
    <w:rsid w:val="00CE5196"/>
    <w:rsid w:val="00CE523B"/>
    <w:rsid w:val="00CE530D"/>
    <w:rsid w:val="00CE56B8"/>
    <w:rsid w:val="00CE5A03"/>
    <w:rsid w:val="00CE5C8E"/>
    <w:rsid w:val="00CE60F2"/>
    <w:rsid w:val="00CE614A"/>
    <w:rsid w:val="00CE6387"/>
    <w:rsid w:val="00CE6689"/>
    <w:rsid w:val="00CE68F8"/>
    <w:rsid w:val="00CE699A"/>
    <w:rsid w:val="00CE6C18"/>
    <w:rsid w:val="00CE6C28"/>
    <w:rsid w:val="00CE6C47"/>
    <w:rsid w:val="00CE6CAE"/>
    <w:rsid w:val="00CE722C"/>
    <w:rsid w:val="00CE72A4"/>
    <w:rsid w:val="00CE797B"/>
    <w:rsid w:val="00CF01D6"/>
    <w:rsid w:val="00CF0281"/>
    <w:rsid w:val="00CF04D0"/>
    <w:rsid w:val="00CF0680"/>
    <w:rsid w:val="00CF0AB7"/>
    <w:rsid w:val="00CF0DF9"/>
    <w:rsid w:val="00CF0F92"/>
    <w:rsid w:val="00CF187D"/>
    <w:rsid w:val="00CF224F"/>
    <w:rsid w:val="00CF28EA"/>
    <w:rsid w:val="00CF2B23"/>
    <w:rsid w:val="00CF3141"/>
    <w:rsid w:val="00CF3714"/>
    <w:rsid w:val="00CF37D0"/>
    <w:rsid w:val="00CF40EF"/>
    <w:rsid w:val="00CF47BC"/>
    <w:rsid w:val="00CF4A79"/>
    <w:rsid w:val="00CF4B00"/>
    <w:rsid w:val="00CF4DD6"/>
    <w:rsid w:val="00CF5960"/>
    <w:rsid w:val="00CF5DA4"/>
    <w:rsid w:val="00CF5EF2"/>
    <w:rsid w:val="00CF5FEC"/>
    <w:rsid w:val="00CF6047"/>
    <w:rsid w:val="00CF60C9"/>
    <w:rsid w:val="00CF656D"/>
    <w:rsid w:val="00CF6A2E"/>
    <w:rsid w:val="00CF7547"/>
    <w:rsid w:val="00CF78BB"/>
    <w:rsid w:val="00CF7996"/>
    <w:rsid w:val="00D0059B"/>
    <w:rsid w:val="00D0077B"/>
    <w:rsid w:val="00D00D3B"/>
    <w:rsid w:val="00D00F58"/>
    <w:rsid w:val="00D00F6F"/>
    <w:rsid w:val="00D00FC7"/>
    <w:rsid w:val="00D010D1"/>
    <w:rsid w:val="00D0111D"/>
    <w:rsid w:val="00D0200C"/>
    <w:rsid w:val="00D02156"/>
    <w:rsid w:val="00D0257D"/>
    <w:rsid w:val="00D0335F"/>
    <w:rsid w:val="00D0391A"/>
    <w:rsid w:val="00D03AB7"/>
    <w:rsid w:val="00D03CB1"/>
    <w:rsid w:val="00D03D28"/>
    <w:rsid w:val="00D0400F"/>
    <w:rsid w:val="00D04309"/>
    <w:rsid w:val="00D0448C"/>
    <w:rsid w:val="00D04609"/>
    <w:rsid w:val="00D0491C"/>
    <w:rsid w:val="00D04A2D"/>
    <w:rsid w:val="00D04B7B"/>
    <w:rsid w:val="00D05052"/>
    <w:rsid w:val="00D050B4"/>
    <w:rsid w:val="00D058AE"/>
    <w:rsid w:val="00D058B0"/>
    <w:rsid w:val="00D058D8"/>
    <w:rsid w:val="00D059EE"/>
    <w:rsid w:val="00D05B93"/>
    <w:rsid w:val="00D05D91"/>
    <w:rsid w:val="00D063AC"/>
    <w:rsid w:val="00D06573"/>
    <w:rsid w:val="00D06589"/>
    <w:rsid w:val="00D06782"/>
    <w:rsid w:val="00D06BBC"/>
    <w:rsid w:val="00D07005"/>
    <w:rsid w:val="00D072C5"/>
    <w:rsid w:val="00D07392"/>
    <w:rsid w:val="00D073BE"/>
    <w:rsid w:val="00D0752F"/>
    <w:rsid w:val="00D07580"/>
    <w:rsid w:val="00D0773B"/>
    <w:rsid w:val="00D07A1E"/>
    <w:rsid w:val="00D10838"/>
    <w:rsid w:val="00D1099F"/>
    <w:rsid w:val="00D10AEF"/>
    <w:rsid w:val="00D10F48"/>
    <w:rsid w:val="00D11055"/>
    <w:rsid w:val="00D110DF"/>
    <w:rsid w:val="00D110F3"/>
    <w:rsid w:val="00D111B3"/>
    <w:rsid w:val="00D11552"/>
    <w:rsid w:val="00D11993"/>
    <w:rsid w:val="00D11A6F"/>
    <w:rsid w:val="00D11D9E"/>
    <w:rsid w:val="00D12353"/>
    <w:rsid w:val="00D1251F"/>
    <w:rsid w:val="00D12946"/>
    <w:rsid w:val="00D12E05"/>
    <w:rsid w:val="00D12F77"/>
    <w:rsid w:val="00D1328B"/>
    <w:rsid w:val="00D13A6D"/>
    <w:rsid w:val="00D13B14"/>
    <w:rsid w:val="00D13CAA"/>
    <w:rsid w:val="00D13FBF"/>
    <w:rsid w:val="00D14016"/>
    <w:rsid w:val="00D14362"/>
    <w:rsid w:val="00D143FA"/>
    <w:rsid w:val="00D14589"/>
    <w:rsid w:val="00D145AB"/>
    <w:rsid w:val="00D146D5"/>
    <w:rsid w:val="00D1486C"/>
    <w:rsid w:val="00D14B9E"/>
    <w:rsid w:val="00D14C6B"/>
    <w:rsid w:val="00D14D22"/>
    <w:rsid w:val="00D14F3C"/>
    <w:rsid w:val="00D15046"/>
    <w:rsid w:val="00D152B9"/>
    <w:rsid w:val="00D15513"/>
    <w:rsid w:val="00D157E3"/>
    <w:rsid w:val="00D159C0"/>
    <w:rsid w:val="00D15A41"/>
    <w:rsid w:val="00D15C5D"/>
    <w:rsid w:val="00D15DA7"/>
    <w:rsid w:val="00D15FE7"/>
    <w:rsid w:val="00D165FF"/>
    <w:rsid w:val="00D16ED1"/>
    <w:rsid w:val="00D17328"/>
    <w:rsid w:val="00D174EE"/>
    <w:rsid w:val="00D17594"/>
    <w:rsid w:val="00D177DF"/>
    <w:rsid w:val="00D17BB0"/>
    <w:rsid w:val="00D2009A"/>
    <w:rsid w:val="00D20245"/>
    <w:rsid w:val="00D2049D"/>
    <w:rsid w:val="00D20544"/>
    <w:rsid w:val="00D20D44"/>
    <w:rsid w:val="00D2134C"/>
    <w:rsid w:val="00D2136E"/>
    <w:rsid w:val="00D21636"/>
    <w:rsid w:val="00D2164A"/>
    <w:rsid w:val="00D2178A"/>
    <w:rsid w:val="00D21BAF"/>
    <w:rsid w:val="00D221A2"/>
    <w:rsid w:val="00D222FB"/>
    <w:rsid w:val="00D224E6"/>
    <w:rsid w:val="00D226D6"/>
    <w:rsid w:val="00D22EB3"/>
    <w:rsid w:val="00D22F33"/>
    <w:rsid w:val="00D23212"/>
    <w:rsid w:val="00D23331"/>
    <w:rsid w:val="00D23539"/>
    <w:rsid w:val="00D236D8"/>
    <w:rsid w:val="00D23B2C"/>
    <w:rsid w:val="00D241C9"/>
    <w:rsid w:val="00D246D8"/>
    <w:rsid w:val="00D248D8"/>
    <w:rsid w:val="00D24B35"/>
    <w:rsid w:val="00D24D37"/>
    <w:rsid w:val="00D24E4D"/>
    <w:rsid w:val="00D24EA0"/>
    <w:rsid w:val="00D25199"/>
    <w:rsid w:val="00D25259"/>
    <w:rsid w:val="00D256F3"/>
    <w:rsid w:val="00D25794"/>
    <w:rsid w:val="00D25DE2"/>
    <w:rsid w:val="00D26345"/>
    <w:rsid w:val="00D263C3"/>
    <w:rsid w:val="00D264A3"/>
    <w:rsid w:val="00D2659B"/>
    <w:rsid w:val="00D26658"/>
    <w:rsid w:val="00D267C2"/>
    <w:rsid w:val="00D26AC3"/>
    <w:rsid w:val="00D26E09"/>
    <w:rsid w:val="00D26F40"/>
    <w:rsid w:val="00D270D5"/>
    <w:rsid w:val="00D27349"/>
    <w:rsid w:val="00D276FE"/>
    <w:rsid w:val="00D277FE"/>
    <w:rsid w:val="00D30322"/>
    <w:rsid w:val="00D3065A"/>
    <w:rsid w:val="00D306EB"/>
    <w:rsid w:val="00D308E2"/>
    <w:rsid w:val="00D30D38"/>
    <w:rsid w:val="00D30D6B"/>
    <w:rsid w:val="00D31009"/>
    <w:rsid w:val="00D3142C"/>
    <w:rsid w:val="00D3184D"/>
    <w:rsid w:val="00D318E3"/>
    <w:rsid w:val="00D31D3E"/>
    <w:rsid w:val="00D32053"/>
    <w:rsid w:val="00D32B03"/>
    <w:rsid w:val="00D32D19"/>
    <w:rsid w:val="00D32DA3"/>
    <w:rsid w:val="00D332B7"/>
    <w:rsid w:val="00D33498"/>
    <w:rsid w:val="00D339FE"/>
    <w:rsid w:val="00D33A3E"/>
    <w:rsid w:val="00D33AC5"/>
    <w:rsid w:val="00D33B98"/>
    <w:rsid w:val="00D33C9A"/>
    <w:rsid w:val="00D3418A"/>
    <w:rsid w:val="00D341F5"/>
    <w:rsid w:val="00D342F2"/>
    <w:rsid w:val="00D3436D"/>
    <w:rsid w:val="00D34403"/>
    <w:rsid w:val="00D34512"/>
    <w:rsid w:val="00D345AB"/>
    <w:rsid w:val="00D347BD"/>
    <w:rsid w:val="00D34856"/>
    <w:rsid w:val="00D34882"/>
    <w:rsid w:val="00D34920"/>
    <w:rsid w:val="00D34A3E"/>
    <w:rsid w:val="00D34DD9"/>
    <w:rsid w:val="00D355BA"/>
    <w:rsid w:val="00D35964"/>
    <w:rsid w:val="00D35C38"/>
    <w:rsid w:val="00D35D54"/>
    <w:rsid w:val="00D35E7E"/>
    <w:rsid w:val="00D35F64"/>
    <w:rsid w:val="00D35FAA"/>
    <w:rsid w:val="00D3621A"/>
    <w:rsid w:val="00D36367"/>
    <w:rsid w:val="00D36A90"/>
    <w:rsid w:val="00D36C00"/>
    <w:rsid w:val="00D3773B"/>
    <w:rsid w:val="00D379D5"/>
    <w:rsid w:val="00D37B6C"/>
    <w:rsid w:val="00D40038"/>
    <w:rsid w:val="00D402FD"/>
    <w:rsid w:val="00D4083D"/>
    <w:rsid w:val="00D4098B"/>
    <w:rsid w:val="00D40C5C"/>
    <w:rsid w:val="00D40C5E"/>
    <w:rsid w:val="00D40FF3"/>
    <w:rsid w:val="00D411D0"/>
    <w:rsid w:val="00D4162D"/>
    <w:rsid w:val="00D41813"/>
    <w:rsid w:val="00D41923"/>
    <w:rsid w:val="00D4228D"/>
    <w:rsid w:val="00D42483"/>
    <w:rsid w:val="00D428F4"/>
    <w:rsid w:val="00D42A5E"/>
    <w:rsid w:val="00D42A63"/>
    <w:rsid w:val="00D42D1B"/>
    <w:rsid w:val="00D431A5"/>
    <w:rsid w:val="00D43599"/>
    <w:rsid w:val="00D43C7E"/>
    <w:rsid w:val="00D43E34"/>
    <w:rsid w:val="00D43F88"/>
    <w:rsid w:val="00D4410B"/>
    <w:rsid w:val="00D442C3"/>
    <w:rsid w:val="00D4441B"/>
    <w:rsid w:val="00D4490F"/>
    <w:rsid w:val="00D44964"/>
    <w:rsid w:val="00D44983"/>
    <w:rsid w:val="00D44A27"/>
    <w:rsid w:val="00D44A7F"/>
    <w:rsid w:val="00D44A96"/>
    <w:rsid w:val="00D44C48"/>
    <w:rsid w:val="00D44EDA"/>
    <w:rsid w:val="00D450B1"/>
    <w:rsid w:val="00D45283"/>
    <w:rsid w:val="00D45AD6"/>
    <w:rsid w:val="00D45DF3"/>
    <w:rsid w:val="00D460A5"/>
    <w:rsid w:val="00D46703"/>
    <w:rsid w:val="00D4674B"/>
    <w:rsid w:val="00D467EB"/>
    <w:rsid w:val="00D4714A"/>
    <w:rsid w:val="00D476C9"/>
    <w:rsid w:val="00D476CD"/>
    <w:rsid w:val="00D478F1"/>
    <w:rsid w:val="00D4794A"/>
    <w:rsid w:val="00D50113"/>
    <w:rsid w:val="00D50941"/>
    <w:rsid w:val="00D50A30"/>
    <w:rsid w:val="00D50E4F"/>
    <w:rsid w:val="00D514BB"/>
    <w:rsid w:val="00D51539"/>
    <w:rsid w:val="00D517B8"/>
    <w:rsid w:val="00D51827"/>
    <w:rsid w:val="00D51A11"/>
    <w:rsid w:val="00D5202F"/>
    <w:rsid w:val="00D52064"/>
    <w:rsid w:val="00D52508"/>
    <w:rsid w:val="00D52AED"/>
    <w:rsid w:val="00D52DEE"/>
    <w:rsid w:val="00D52FCB"/>
    <w:rsid w:val="00D53192"/>
    <w:rsid w:val="00D53633"/>
    <w:rsid w:val="00D53A24"/>
    <w:rsid w:val="00D53A60"/>
    <w:rsid w:val="00D540DB"/>
    <w:rsid w:val="00D543E7"/>
    <w:rsid w:val="00D5451F"/>
    <w:rsid w:val="00D5494B"/>
    <w:rsid w:val="00D54B6B"/>
    <w:rsid w:val="00D54BF7"/>
    <w:rsid w:val="00D54C20"/>
    <w:rsid w:val="00D54DFC"/>
    <w:rsid w:val="00D54EB9"/>
    <w:rsid w:val="00D55081"/>
    <w:rsid w:val="00D550F1"/>
    <w:rsid w:val="00D55550"/>
    <w:rsid w:val="00D5565B"/>
    <w:rsid w:val="00D55985"/>
    <w:rsid w:val="00D55A8F"/>
    <w:rsid w:val="00D55BF7"/>
    <w:rsid w:val="00D55DDD"/>
    <w:rsid w:val="00D55E01"/>
    <w:rsid w:val="00D5602A"/>
    <w:rsid w:val="00D5662B"/>
    <w:rsid w:val="00D568AC"/>
    <w:rsid w:val="00D568B7"/>
    <w:rsid w:val="00D56908"/>
    <w:rsid w:val="00D56B15"/>
    <w:rsid w:val="00D56C99"/>
    <w:rsid w:val="00D56F74"/>
    <w:rsid w:val="00D570CC"/>
    <w:rsid w:val="00D5719D"/>
    <w:rsid w:val="00D5742E"/>
    <w:rsid w:val="00D5775C"/>
    <w:rsid w:val="00D57794"/>
    <w:rsid w:val="00D57880"/>
    <w:rsid w:val="00D57C72"/>
    <w:rsid w:val="00D57D3F"/>
    <w:rsid w:val="00D600D0"/>
    <w:rsid w:val="00D60381"/>
    <w:rsid w:val="00D60504"/>
    <w:rsid w:val="00D60C68"/>
    <w:rsid w:val="00D60E92"/>
    <w:rsid w:val="00D61152"/>
    <w:rsid w:val="00D6227C"/>
    <w:rsid w:val="00D622D4"/>
    <w:rsid w:val="00D62350"/>
    <w:rsid w:val="00D62373"/>
    <w:rsid w:val="00D624D3"/>
    <w:rsid w:val="00D6263F"/>
    <w:rsid w:val="00D62C83"/>
    <w:rsid w:val="00D6358E"/>
    <w:rsid w:val="00D636D8"/>
    <w:rsid w:val="00D638D3"/>
    <w:rsid w:val="00D639C4"/>
    <w:rsid w:val="00D63B35"/>
    <w:rsid w:val="00D63DAC"/>
    <w:rsid w:val="00D63F78"/>
    <w:rsid w:val="00D64002"/>
    <w:rsid w:val="00D6428F"/>
    <w:rsid w:val="00D642E9"/>
    <w:rsid w:val="00D6431A"/>
    <w:rsid w:val="00D64358"/>
    <w:rsid w:val="00D64638"/>
    <w:rsid w:val="00D6465F"/>
    <w:rsid w:val="00D646AD"/>
    <w:rsid w:val="00D646F5"/>
    <w:rsid w:val="00D64956"/>
    <w:rsid w:val="00D649BF"/>
    <w:rsid w:val="00D64A5A"/>
    <w:rsid w:val="00D64B5B"/>
    <w:rsid w:val="00D64F51"/>
    <w:rsid w:val="00D64FBD"/>
    <w:rsid w:val="00D6592D"/>
    <w:rsid w:val="00D65C30"/>
    <w:rsid w:val="00D65C9A"/>
    <w:rsid w:val="00D65DD1"/>
    <w:rsid w:val="00D662C5"/>
    <w:rsid w:val="00D66328"/>
    <w:rsid w:val="00D66797"/>
    <w:rsid w:val="00D668A3"/>
    <w:rsid w:val="00D66D08"/>
    <w:rsid w:val="00D673D4"/>
    <w:rsid w:val="00D67799"/>
    <w:rsid w:val="00D678A1"/>
    <w:rsid w:val="00D67910"/>
    <w:rsid w:val="00D67AA0"/>
    <w:rsid w:val="00D67B66"/>
    <w:rsid w:val="00D67BF3"/>
    <w:rsid w:val="00D67E7F"/>
    <w:rsid w:val="00D67EA7"/>
    <w:rsid w:val="00D7005B"/>
    <w:rsid w:val="00D7021F"/>
    <w:rsid w:val="00D70291"/>
    <w:rsid w:val="00D7045F"/>
    <w:rsid w:val="00D70468"/>
    <w:rsid w:val="00D70B73"/>
    <w:rsid w:val="00D70DDB"/>
    <w:rsid w:val="00D711AA"/>
    <w:rsid w:val="00D7125E"/>
    <w:rsid w:val="00D718AA"/>
    <w:rsid w:val="00D71E17"/>
    <w:rsid w:val="00D720E9"/>
    <w:rsid w:val="00D72405"/>
    <w:rsid w:val="00D72609"/>
    <w:rsid w:val="00D727E4"/>
    <w:rsid w:val="00D72F59"/>
    <w:rsid w:val="00D72F95"/>
    <w:rsid w:val="00D732F9"/>
    <w:rsid w:val="00D7337E"/>
    <w:rsid w:val="00D73490"/>
    <w:rsid w:val="00D7359B"/>
    <w:rsid w:val="00D7362A"/>
    <w:rsid w:val="00D739D6"/>
    <w:rsid w:val="00D73A5E"/>
    <w:rsid w:val="00D73CB4"/>
    <w:rsid w:val="00D74108"/>
    <w:rsid w:val="00D7428C"/>
    <w:rsid w:val="00D74509"/>
    <w:rsid w:val="00D745CE"/>
    <w:rsid w:val="00D7464D"/>
    <w:rsid w:val="00D74722"/>
    <w:rsid w:val="00D74A96"/>
    <w:rsid w:val="00D74FCE"/>
    <w:rsid w:val="00D75472"/>
    <w:rsid w:val="00D7550A"/>
    <w:rsid w:val="00D75552"/>
    <w:rsid w:val="00D75609"/>
    <w:rsid w:val="00D75A9F"/>
    <w:rsid w:val="00D75BAD"/>
    <w:rsid w:val="00D75E9D"/>
    <w:rsid w:val="00D75EAA"/>
    <w:rsid w:val="00D75F25"/>
    <w:rsid w:val="00D75FCF"/>
    <w:rsid w:val="00D76215"/>
    <w:rsid w:val="00D76220"/>
    <w:rsid w:val="00D764EC"/>
    <w:rsid w:val="00D76901"/>
    <w:rsid w:val="00D76B2D"/>
    <w:rsid w:val="00D76C89"/>
    <w:rsid w:val="00D76D40"/>
    <w:rsid w:val="00D76FC5"/>
    <w:rsid w:val="00D7701E"/>
    <w:rsid w:val="00D77136"/>
    <w:rsid w:val="00D77148"/>
    <w:rsid w:val="00D774B9"/>
    <w:rsid w:val="00D7784F"/>
    <w:rsid w:val="00D77925"/>
    <w:rsid w:val="00D77C47"/>
    <w:rsid w:val="00D77E3B"/>
    <w:rsid w:val="00D804B5"/>
    <w:rsid w:val="00D804DC"/>
    <w:rsid w:val="00D80AA7"/>
    <w:rsid w:val="00D80AFC"/>
    <w:rsid w:val="00D80B56"/>
    <w:rsid w:val="00D80EEF"/>
    <w:rsid w:val="00D80F5E"/>
    <w:rsid w:val="00D80FCB"/>
    <w:rsid w:val="00D81022"/>
    <w:rsid w:val="00D81178"/>
    <w:rsid w:val="00D8123D"/>
    <w:rsid w:val="00D81B08"/>
    <w:rsid w:val="00D81C46"/>
    <w:rsid w:val="00D81C82"/>
    <w:rsid w:val="00D820A7"/>
    <w:rsid w:val="00D820C1"/>
    <w:rsid w:val="00D8214C"/>
    <w:rsid w:val="00D82403"/>
    <w:rsid w:val="00D82579"/>
    <w:rsid w:val="00D826AB"/>
    <w:rsid w:val="00D82A6F"/>
    <w:rsid w:val="00D82B2B"/>
    <w:rsid w:val="00D82C8D"/>
    <w:rsid w:val="00D82EAE"/>
    <w:rsid w:val="00D832F4"/>
    <w:rsid w:val="00D83300"/>
    <w:rsid w:val="00D8335C"/>
    <w:rsid w:val="00D833BD"/>
    <w:rsid w:val="00D834A6"/>
    <w:rsid w:val="00D8355A"/>
    <w:rsid w:val="00D83607"/>
    <w:rsid w:val="00D836C4"/>
    <w:rsid w:val="00D83720"/>
    <w:rsid w:val="00D837BD"/>
    <w:rsid w:val="00D83ED5"/>
    <w:rsid w:val="00D83EEA"/>
    <w:rsid w:val="00D8437F"/>
    <w:rsid w:val="00D843AC"/>
    <w:rsid w:val="00D846C2"/>
    <w:rsid w:val="00D84C2F"/>
    <w:rsid w:val="00D84DE2"/>
    <w:rsid w:val="00D84E09"/>
    <w:rsid w:val="00D85041"/>
    <w:rsid w:val="00D8587E"/>
    <w:rsid w:val="00D86326"/>
    <w:rsid w:val="00D8638F"/>
    <w:rsid w:val="00D8664D"/>
    <w:rsid w:val="00D8668F"/>
    <w:rsid w:val="00D866E4"/>
    <w:rsid w:val="00D86BD8"/>
    <w:rsid w:val="00D86C86"/>
    <w:rsid w:val="00D871C9"/>
    <w:rsid w:val="00D8785A"/>
    <w:rsid w:val="00D878FC"/>
    <w:rsid w:val="00D87C6A"/>
    <w:rsid w:val="00D87F6B"/>
    <w:rsid w:val="00D87F85"/>
    <w:rsid w:val="00D90284"/>
    <w:rsid w:val="00D90539"/>
    <w:rsid w:val="00D90B8F"/>
    <w:rsid w:val="00D90D7D"/>
    <w:rsid w:val="00D90D90"/>
    <w:rsid w:val="00D910C6"/>
    <w:rsid w:val="00D91726"/>
    <w:rsid w:val="00D918FE"/>
    <w:rsid w:val="00D91CE5"/>
    <w:rsid w:val="00D92060"/>
    <w:rsid w:val="00D921A7"/>
    <w:rsid w:val="00D929EB"/>
    <w:rsid w:val="00D92BB2"/>
    <w:rsid w:val="00D93ABD"/>
    <w:rsid w:val="00D93B67"/>
    <w:rsid w:val="00D93BDB"/>
    <w:rsid w:val="00D93CCA"/>
    <w:rsid w:val="00D93E21"/>
    <w:rsid w:val="00D9428B"/>
    <w:rsid w:val="00D94557"/>
    <w:rsid w:val="00D94573"/>
    <w:rsid w:val="00D9471C"/>
    <w:rsid w:val="00D947DB"/>
    <w:rsid w:val="00D94859"/>
    <w:rsid w:val="00D94D31"/>
    <w:rsid w:val="00D95350"/>
    <w:rsid w:val="00D95A39"/>
    <w:rsid w:val="00D95E4F"/>
    <w:rsid w:val="00D95E63"/>
    <w:rsid w:val="00D95FEC"/>
    <w:rsid w:val="00D960EA"/>
    <w:rsid w:val="00D961F1"/>
    <w:rsid w:val="00D96432"/>
    <w:rsid w:val="00D96551"/>
    <w:rsid w:val="00D96570"/>
    <w:rsid w:val="00D96621"/>
    <w:rsid w:val="00D9663C"/>
    <w:rsid w:val="00D966A7"/>
    <w:rsid w:val="00D966CF"/>
    <w:rsid w:val="00D968B7"/>
    <w:rsid w:val="00D96D99"/>
    <w:rsid w:val="00D9787E"/>
    <w:rsid w:val="00D97A3D"/>
    <w:rsid w:val="00D97C26"/>
    <w:rsid w:val="00D97DD9"/>
    <w:rsid w:val="00D97EBB"/>
    <w:rsid w:val="00DA0109"/>
    <w:rsid w:val="00DA0456"/>
    <w:rsid w:val="00DA080D"/>
    <w:rsid w:val="00DA0844"/>
    <w:rsid w:val="00DA09F1"/>
    <w:rsid w:val="00DA0A16"/>
    <w:rsid w:val="00DA0C60"/>
    <w:rsid w:val="00DA0E08"/>
    <w:rsid w:val="00DA0E5F"/>
    <w:rsid w:val="00DA12B1"/>
    <w:rsid w:val="00DA14A5"/>
    <w:rsid w:val="00DA15A7"/>
    <w:rsid w:val="00DA1A6C"/>
    <w:rsid w:val="00DA1E9F"/>
    <w:rsid w:val="00DA1ED9"/>
    <w:rsid w:val="00DA217D"/>
    <w:rsid w:val="00DA23BE"/>
    <w:rsid w:val="00DA23D8"/>
    <w:rsid w:val="00DA28A6"/>
    <w:rsid w:val="00DA2E16"/>
    <w:rsid w:val="00DA2EF5"/>
    <w:rsid w:val="00DA2FE0"/>
    <w:rsid w:val="00DA3113"/>
    <w:rsid w:val="00DA32D5"/>
    <w:rsid w:val="00DA35BA"/>
    <w:rsid w:val="00DA377D"/>
    <w:rsid w:val="00DA3A42"/>
    <w:rsid w:val="00DA3A87"/>
    <w:rsid w:val="00DA3B61"/>
    <w:rsid w:val="00DA3D33"/>
    <w:rsid w:val="00DA3E89"/>
    <w:rsid w:val="00DA3FB2"/>
    <w:rsid w:val="00DA3FDB"/>
    <w:rsid w:val="00DA4367"/>
    <w:rsid w:val="00DA4695"/>
    <w:rsid w:val="00DA4985"/>
    <w:rsid w:val="00DA4E7B"/>
    <w:rsid w:val="00DA5075"/>
    <w:rsid w:val="00DA5137"/>
    <w:rsid w:val="00DA5179"/>
    <w:rsid w:val="00DA526F"/>
    <w:rsid w:val="00DA6392"/>
    <w:rsid w:val="00DA64DE"/>
    <w:rsid w:val="00DA69A2"/>
    <w:rsid w:val="00DA6D8E"/>
    <w:rsid w:val="00DA6DF1"/>
    <w:rsid w:val="00DA6ECE"/>
    <w:rsid w:val="00DA6F88"/>
    <w:rsid w:val="00DA6FA4"/>
    <w:rsid w:val="00DA71D6"/>
    <w:rsid w:val="00DA7404"/>
    <w:rsid w:val="00DA749C"/>
    <w:rsid w:val="00DA78F4"/>
    <w:rsid w:val="00DA792B"/>
    <w:rsid w:val="00DA797C"/>
    <w:rsid w:val="00DA7B95"/>
    <w:rsid w:val="00DA7DA8"/>
    <w:rsid w:val="00DA7F56"/>
    <w:rsid w:val="00DB0301"/>
    <w:rsid w:val="00DB044A"/>
    <w:rsid w:val="00DB07D7"/>
    <w:rsid w:val="00DB0919"/>
    <w:rsid w:val="00DB098E"/>
    <w:rsid w:val="00DB0B38"/>
    <w:rsid w:val="00DB0EF1"/>
    <w:rsid w:val="00DB1264"/>
    <w:rsid w:val="00DB1A5E"/>
    <w:rsid w:val="00DB1A86"/>
    <w:rsid w:val="00DB1D4A"/>
    <w:rsid w:val="00DB268E"/>
    <w:rsid w:val="00DB284A"/>
    <w:rsid w:val="00DB2F07"/>
    <w:rsid w:val="00DB2F1E"/>
    <w:rsid w:val="00DB3020"/>
    <w:rsid w:val="00DB342C"/>
    <w:rsid w:val="00DB3442"/>
    <w:rsid w:val="00DB350C"/>
    <w:rsid w:val="00DB366A"/>
    <w:rsid w:val="00DB382F"/>
    <w:rsid w:val="00DB3AE3"/>
    <w:rsid w:val="00DB3C04"/>
    <w:rsid w:val="00DB3D22"/>
    <w:rsid w:val="00DB3D7A"/>
    <w:rsid w:val="00DB3F90"/>
    <w:rsid w:val="00DB40F1"/>
    <w:rsid w:val="00DB4203"/>
    <w:rsid w:val="00DB43EC"/>
    <w:rsid w:val="00DB4462"/>
    <w:rsid w:val="00DB460C"/>
    <w:rsid w:val="00DB49D0"/>
    <w:rsid w:val="00DB49F2"/>
    <w:rsid w:val="00DB49FF"/>
    <w:rsid w:val="00DB4BD8"/>
    <w:rsid w:val="00DB4D0C"/>
    <w:rsid w:val="00DB4E03"/>
    <w:rsid w:val="00DB4EDE"/>
    <w:rsid w:val="00DB4FEB"/>
    <w:rsid w:val="00DB52CC"/>
    <w:rsid w:val="00DB59D5"/>
    <w:rsid w:val="00DB5A3B"/>
    <w:rsid w:val="00DB608C"/>
    <w:rsid w:val="00DB630B"/>
    <w:rsid w:val="00DB6549"/>
    <w:rsid w:val="00DB6607"/>
    <w:rsid w:val="00DB6633"/>
    <w:rsid w:val="00DB6D51"/>
    <w:rsid w:val="00DB6F7B"/>
    <w:rsid w:val="00DB708B"/>
    <w:rsid w:val="00DB7256"/>
    <w:rsid w:val="00DB72F8"/>
    <w:rsid w:val="00DB7432"/>
    <w:rsid w:val="00DB7504"/>
    <w:rsid w:val="00DB776C"/>
    <w:rsid w:val="00DB77C4"/>
    <w:rsid w:val="00DB7B78"/>
    <w:rsid w:val="00DC000C"/>
    <w:rsid w:val="00DC0137"/>
    <w:rsid w:val="00DC02D8"/>
    <w:rsid w:val="00DC030C"/>
    <w:rsid w:val="00DC039E"/>
    <w:rsid w:val="00DC05B5"/>
    <w:rsid w:val="00DC0752"/>
    <w:rsid w:val="00DC1233"/>
    <w:rsid w:val="00DC1328"/>
    <w:rsid w:val="00DC18C8"/>
    <w:rsid w:val="00DC1D94"/>
    <w:rsid w:val="00DC1F1F"/>
    <w:rsid w:val="00DC1F88"/>
    <w:rsid w:val="00DC20B0"/>
    <w:rsid w:val="00DC237C"/>
    <w:rsid w:val="00DC2D09"/>
    <w:rsid w:val="00DC2DF5"/>
    <w:rsid w:val="00DC2E0B"/>
    <w:rsid w:val="00DC3100"/>
    <w:rsid w:val="00DC35E0"/>
    <w:rsid w:val="00DC3B91"/>
    <w:rsid w:val="00DC3D3B"/>
    <w:rsid w:val="00DC421F"/>
    <w:rsid w:val="00DC4825"/>
    <w:rsid w:val="00DC4A00"/>
    <w:rsid w:val="00DC518A"/>
    <w:rsid w:val="00DC5663"/>
    <w:rsid w:val="00DC5854"/>
    <w:rsid w:val="00DC5C52"/>
    <w:rsid w:val="00DC5E26"/>
    <w:rsid w:val="00DC6395"/>
    <w:rsid w:val="00DC639D"/>
    <w:rsid w:val="00DC676A"/>
    <w:rsid w:val="00DC6B07"/>
    <w:rsid w:val="00DC6B5D"/>
    <w:rsid w:val="00DC6D69"/>
    <w:rsid w:val="00DC6E19"/>
    <w:rsid w:val="00DC74D5"/>
    <w:rsid w:val="00DC778F"/>
    <w:rsid w:val="00DC790F"/>
    <w:rsid w:val="00DC7A18"/>
    <w:rsid w:val="00DC7B20"/>
    <w:rsid w:val="00DD0053"/>
    <w:rsid w:val="00DD03D7"/>
    <w:rsid w:val="00DD065F"/>
    <w:rsid w:val="00DD0A58"/>
    <w:rsid w:val="00DD101E"/>
    <w:rsid w:val="00DD13B9"/>
    <w:rsid w:val="00DD1810"/>
    <w:rsid w:val="00DD1843"/>
    <w:rsid w:val="00DD1DC5"/>
    <w:rsid w:val="00DD1E4C"/>
    <w:rsid w:val="00DD2094"/>
    <w:rsid w:val="00DD21DE"/>
    <w:rsid w:val="00DD225D"/>
    <w:rsid w:val="00DD238F"/>
    <w:rsid w:val="00DD27DD"/>
    <w:rsid w:val="00DD2A89"/>
    <w:rsid w:val="00DD2ED5"/>
    <w:rsid w:val="00DD3A76"/>
    <w:rsid w:val="00DD3AD5"/>
    <w:rsid w:val="00DD3D5B"/>
    <w:rsid w:val="00DD4459"/>
    <w:rsid w:val="00DD449B"/>
    <w:rsid w:val="00DD4565"/>
    <w:rsid w:val="00DD4756"/>
    <w:rsid w:val="00DD4B8F"/>
    <w:rsid w:val="00DD4D2F"/>
    <w:rsid w:val="00DD53BF"/>
    <w:rsid w:val="00DD56A1"/>
    <w:rsid w:val="00DD56D7"/>
    <w:rsid w:val="00DD5E02"/>
    <w:rsid w:val="00DD6806"/>
    <w:rsid w:val="00DD6C56"/>
    <w:rsid w:val="00DD6DE1"/>
    <w:rsid w:val="00DD6F2B"/>
    <w:rsid w:val="00DD7104"/>
    <w:rsid w:val="00DD725B"/>
    <w:rsid w:val="00DD7361"/>
    <w:rsid w:val="00DD745C"/>
    <w:rsid w:val="00DD7A5E"/>
    <w:rsid w:val="00DD7B85"/>
    <w:rsid w:val="00DD7F46"/>
    <w:rsid w:val="00DD7FB8"/>
    <w:rsid w:val="00DD7FDE"/>
    <w:rsid w:val="00DE008E"/>
    <w:rsid w:val="00DE032A"/>
    <w:rsid w:val="00DE0682"/>
    <w:rsid w:val="00DE0897"/>
    <w:rsid w:val="00DE0C28"/>
    <w:rsid w:val="00DE0FDA"/>
    <w:rsid w:val="00DE1ABB"/>
    <w:rsid w:val="00DE1C86"/>
    <w:rsid w:val="00DE1E6D"/>
    <w:rsid w:val="00DE218F"/>
    <w:rsid w:val="00DE24D8"/>
    <w:rsid w:val="00DE2566"/>
    <w:rsid w:val="00DE27F1"/>
    <w:rsid w:val="00DE2A38"/>
    <w:rsid w:val="00DE2A4E"/>
    <w:rsid w:val="00DE2B0F"/>
    <w:rsid w:val="00DE2C29"/>
    <w:rsid w:val="00DE2C4A"/>
    <w:rsid w:val="00DE2E68"/>
    <w:rsid w:val="00DE3651"/>
    <w:rsid w:val="00DE368A"/>
    <w:rsid w:val="00DE38F1"/>
    <w:rsid w:val="00DE3DA6"/>
    <w:rsid w:val="00DE3DCE"/>
    <w:rsid w:val="00DE4017"/>
    <w:rsid w:val="00DE41BA"/>
    <w:rsid w:val="00DE41F3"/>
    <w:rsid w:val="00DE41F8"/>
    <w:rsid w:val="00DE461A"/>
    <w:rsid w:val="00DE4790"/>
    <w:rsid w:val="00DE483B"/>
    <w:rsid w:val="00DE532C"/>
    <w:rsid w:val="00DE5B19"/>
    <w:rsid w:val="00DE5FC3"/>
    <w:rsid w:val="00DE60B4"/>
    <w:rsid w:val="00DE6204"/>
    <w:rsid w:val="00DE6414"/>
    <w:rsid w:val="00DE7044"/>
    <w:rsid w:val="00DE7A03"/>
    <w:rsid w:val="00DE7B14"/>
    <w:rsid w:val="00DE7D21"/>
    <w:rsid w:val="00DF0114"/>
    <w:rsid w:val="00DF0C11"/>
    <w:rsid w:val="00DF0C8E"/>
    <w:rsid w:val="00DF0DE0"/>
    <w:rsid w:val="00DF0F80"/>
    <w:rsid w:val="00DF106F"/>
    <w:rsid w:val="00DF129D"/>
    <w:rsid w:val="00DF12B8"/>
    <w:rsid w:val="00DF1318"/>
    <w:rsid w:val="00DF143C"/>
    <w:rsid w:val="00DF1658"/>
    <w:rsid w:val="00DF17E2"/>
    <w:rsid w:val="00DF1972"/>
    <w:rsid w:val="00DF1A1B"/>
    <w:rsid w:val="00DF240D"/>
    <w:rsid w:val="00DF241D"/>
    <w:rsid w:val="00DF2438"/>
    <w:rsid w:val="00DF24C6"/>
    <w:rsid w:val="00DF2831"/>
    <w:rsid w:val="00DF298D"/>
    <w:rsid w:val="00DF3194"/>
    <w:rsid w:val="00DF3197"/>
    <w:rsid w:val="00DF33B2"/>
    <w:rsid w:val="00DF347F"/>
    <w:rsid w:val="00DF3622"/>
    <w:rsid w:val="00DF363C"/>
    <w:rsid w:val="00DF3849"/>
    <w:rsid w:val="00DF38B2"/>
    <w:rsid w:val="00DF39BB"/>
    <w:rsid w:val="00DF3D60"/>
    <w:rsid w:val="00DF3E94"/>
    <w:rsid w:val="00DF4051"/>
    <w:rsid w:val="00DF4311"/>
    <w:rsid w:val="00DF438E"/>
    <w:rsid w:val="00DF48B4"/>
    <w:rsid w:val="00DF4B39"/>
    <w:rsid w:val="00DF4C79"/>
    <w:rsid w:val="00DF4ECE"/>
    <w:rsid w:val="00DF4F2E"/>
    <w:rsid w:val="00DF526F"/>
    <w:rsid w:val="00DF53A5"/>
    <w:rsid w:val="00DF55E2"/>
    <w:rsid w:val="00DF5DA1"/>
    <w:rsid w:val="00DF5F45"/>
    <w:rsid w:val="00DF6337"/>
    <w:rsid w:val="00DF6738"/>
    <w:rsid w:val="00DF67E9"/>
    <w:rsid w:val="00DF6819"/>
    <w:rsid w:val="00DF72B2"/>
    <w:rsid w:val="00DF7323"/>
    <w:rsid w:val="00DF77A2"/>
    <w:rsid w:val="00DF7A4E"/>
    <w:rsid w:val="00DF7D44"/>
    <w:rsid w:val="00E00010"/>
    <w:rsid w:val="00E0002E"/>
    <w:rsid w:val="00E006BC"/>
    <w:rsid w:val="00E00876"/>
    <w:rsid w:val="00E01511"/>
    <w:rsid w:val="00E01962"/>
    <w:rsid w:val="00E019B5"/>
    <w:rsid w:val="00E01BCB"/>
    <w:rsid w:val="00E02004"/>
    <w:rsid w:val="00E023BA"/>
    <w:rsid w:val="00E02523"/>
    <w:rsid w:val="00E0253F"/>
    <w:rsid w:val="00E027BE"/>
    <w:rsid w:val="00E02A46"/>
    <w:rsid w:val="00E02B05"/>
    <w:rsid w:val="00E02BA3"/>
    <w:rsid w:val="00E02C69"/>
    <w:rsid w:val="00E02D48"/>
    <w:rsid w:val="00E02D98"/>
    <w:rsid w:val="00E02E86"/>
    <w:rsid w:val="00E030DB"/>
    <w:rsid w:val="00E0324D"/>
    <w:rsid w:val="00E036F5"/>
    <w:rsid w:val="00E03746"/>
    <w:rsid w:val="00E03D28"/>
    <w:rsid w:val="00E03E47"/>
    <w:rsid w:val="00E042D2"/>
    <w:rsid w:val="00E04698"/>
    <w:rsid w:val="00E04A04"/>
    <w:rsid w:val="00E04B08"/>
    <w:rsid w:val="00E04B37"/>
    <w:rsid w:val="00E05513"/>
    <w:rsid w:val="00E05646"/>
    <w:rsid w:val="00E056A6"/>
    <w:rsid w:val="00E056FD"/>
    <w:rsid w:val="00E05826"/>
    <w:rsid w:val="00E05A67"/>
    <w:rsid w:val="00E06029"/>
    <w:rsid w:val="00E0603D"/>
    <w:rsid w:val="00E061A1"/>
    <w:rsid w:val="00E06490"/>
    <w:rsid w:val="00E06912"/>
    <w:rsid w:val="00E06A85"/>
    <w:rsid w:val="00E06B37"/>
    <w:rsid w:val="00E06E21"/>
    <w:rsid w:val="00E06F92"/>
    <w:rsid w:val="00E0708B"/>
    <w:rsid w:val="00E071DB"/>
    <w:rsid w:val="00E0759A"/>
    <w:rsid w:val="00E075B2"/>
    <w:rsid w:val="00E0770F"/>
    <w:rsid w:val="00E0773C"/>
    <w:rsid w:val="00E0779A"/>
    <w:rsid w:val="00E077E2"/>
    <w:rsid w:val="00E07824"/>
    <w:rsid w:val="00E078AC"/>
    <w:rsid w:val="00E07A44"/>
    <w:rsid w:val="00E07CB5"/>
    <w:rsid w:val="00E07D80"/>
    <w:rsid w:val="00E10484"/>
    <w:rsid w:val="00E1075D"/>
    <w:rsid w:val="00E10915"/>
    <w:rsid w:val="00E10A80"/>
    <w:rsid w:val="00E117E3"/>
    <w:rsid w:val="00E11A14"/>
    <w:rsid w:val="00E11B2D"/>
    <w:rsid w:val="00E11B81"/>
    <w:rsid w:val="00E11DAF"/>
    <w:rsid w:val="00E12032"/>
    <w:rsid w:val="00E120C7"/>
    <w:rsid w:val="00E12234"/>
    <w:rsid w:val="00E128D8"/>
    <w:rsid w:val="00E12B2D"/>
    <w:rsid w:val="00E13218"/>
    <w:rsid w:val="00E13353"/>
    <w:rsid w:val="00E1339F"/>
    <w:rsid w:val="00E133E7"/>
    <w:rsid w:val="00E1370B"/>
    <w:rsid w:val="00E13775"/>
    <w:rsid w:val="00E139FD"/>
    <w:rsid w:val="00E14069"/>
    <w:rsid w:val="00E15038"/>
    <w:rsid w:val="00E151D7"/>
    <w:rsid w:val="00E152B7"/>
    <w:rsid w:val="00E15539"/>
    <w:rsid w:val="00E15874"/>
    <w:rsid w:val="00E15878"/>
    <w:rsid w:val="00E15926"/>
    <w:rsid w:val="00E15B56"/>
    <w:rsid w:val="00E164AC"/>
    <w:rsid w:val="00E16606"/>
    <w:rsid w:val="00E1661C"/>
    <w:rsid w:val="00E16ABD"/>
    <w:rsid w:val="00E16CB8"/>
    <w:rsid w:val="00E16E00"/>
    <w:rsid w:val="00E16F47"/>
    <w:rsid w:val="00E16FAB"/>
    <w:rsid w:val="00E173B5"/>
    <w:rsid w:val="00E17AB7"/>
    <w:rsid w:val="00E17DA2"/>
    <w:rsid w:val="00E20198"/>
    <w:rsid w:val="00E204C2"/>
    <w:rsid w:val="00E205CC"/>
    <w:rsid w:val="00E20B8F"/>
    <w:rsid w:val="00E2147E"/>
    <w:rsid w:val="00E21765"/>
    <w:rsid w:val="00E217D2"/>
    <w:rsid w:val="00E2180E"/>
    <w:rsid w:val="00E21E20"/>
    <w:rsid w:val="00E2242A"/>
    <w:rsid w:val="00E228CF"/>
    <w:rsid w:val="00E22A7A"/>
    <w:rsid w:val="00E22BF9"/>
    <w:rsid w:val="00E22D8B"/>
    <w:rsid w:val="00E2311B"/>
    <w:rsid w:val="00E23385"/>
    <w:rsid w:val="00E2362B"/>
    <w:rsid w:val="00E238DD"/>
    <w:rsid w:val="00E23C6C"/>
    <w:rsid w:val="00E24095"/>
    <w:rsid w:val="00E24574"/>
    <w:rsid w:val="00E24584"/>
    <w:rsid w:val="00E24D7E"/>
    <w:rsid w:val="00E24EA0"/>
    <w:rsid w:val="00E24F66"/>
    <w:rsid w:val="00E24FC0"/>
    <w:rsid w:val="00E253DB"/>
    <w:rsid w:val="00E254C0"/>
    <w:rsid w:val="00E25B20"/>
    <w:rsid w:val="00E25D05"/>
    <w:rsid w:val="00E25DFD"/>
    <w:rsid w:val="00E25E31"/>
    <w:rsid w:val="00E26202"/>
    <w:rsid w:val="00E264DD"/>
    <w:rsid w:val="00E26758"/>
    <w:rsid w:val="00E26EEE"/>
    <w:rsid w:val="00E26FAB"/>
    <w:rsid w:val="00E27294"/>
    <w:rsid w:val="00E27465"/>
    <w:rsid w:val="00E274ED"/>
    <w:rsid w:val="00E27541"/>
    <w:rsid w:val="00E275D7"/>
    <w:rsid w:val="00E27D59"/>
    <w:rsid w:val="00E3001D"/>
    <w:rsid w:val="00E30381"/>
    <w:rsid w:val="00E306FF"/>
    <w:rsid w:val="00E30746"/>
    <w:rsid w:val="00E316E4"/>
    <w:rsid w:val="00E3193A"/>
    <w:rsid w:val="00E31D16"/>
    <w:rsid w:val="00E31EFB"/>
    <w:rsid w:val="00E3234F"/>
    <w:rsid w:val="00E3240E"/>
    <w:rsid w:val="00E3267A"/>
    <w:rsid w:val="00E32979"/>
    <w:rsid w:val="00E33165"/>
    <w:rsid w:val="00E333AF"/>
    <w:rsid w:val="00E33412"/>
    <w:rsid w:val="00E334A8"/>
    <w:rsid w:val="00E3357F"/>
    <w:rsid w:val="00E33625"/>
    <w:rsid w:val="00E33649"/>
    <w:rsid w:val="00E336A7"/>
    <w:rsid w:val="00E339C5"/>
    <w:rsid w:val="00E33CE8"/>
    <w:rsid w:val="00E33D01"/>
    <w:rsid w:val="00E33D35"/>
    <w:rsid w:val="00E33EBE"/>
    <w:rsid w:val="00E3409F"/>
    <w:rsid w:val="00E34364"/>
    <w:rsid w:val="00E3447D"/>
    <w:rsid w:val="00E34735"/>
    <w:rsid w:val="00E3474E"/>
    <w:rsid w:val="00E34995"/>
    <w:rsid w:val="00E34A43"/>
    <w:rsid w:val="00E34F87"/>
    <w:rsid w:val="00E353EB"/>
    <w:rsid w:val="00E35633"/>
    <w:rsid w:val="00E35740"/>
    <w:rsid w:val="00E358D6"/>
    <w:rsid w:val="00E3595A"/>
    <w:rsid w:val="00E35AAC"/>
    <w:rsid w:val="00E35CD7"/>
    <w:rsid w:val="00E362D6"/>
    <w:rsid w:val="00E36599"/>
    <w:rsid w:val="00E36825"/>
    <w:rsid w:val="00E36ADA"/>
    <w:rsid w:val="00E36ED9"/>
    <w:rsid w:val="00E37170"/>
    <w:rsid w:val="00E374C2"/>
    <w:rsid w:val="00E37686"/>
    <w:rsid w:val="00E37B2E"/>
    <w:rsid w:val="00E37C3F"/>
    <w:rsid w:val="00E37C59"/>
    <w:rsid w:val="00E37DA0"/>
    <w:rsid w:val="00E4000E"/>
    <w:rsid w:val="00E402C8"/>
    <w:rsid w:val="00E406AA"/>
    <w:rsid w:val="00E4079D"/>
    <w:rsid w:val="00E40930"/>
    <w:rsid w:val="00E40A6E"/>
    <w:rsid w:val="00E40AF4"/>
    <w:rsid w:val="00E40D9D"/>
    <w:rsid w:val="00E41092"/>
    <w:rsid w:val="00E4112A"/>
    <w:rsid w:val="00E4116B"/>
    <w:rsid w:val="00E4121B"/>
    <w:rsid w:val="00E41279"/>
    <w:rsid w:val="00E4197A"/>
    <w:rsid w:val="00E41E33"/>
    <w:rsid w:val="00E4224F"/>
    <w:rsid w:val="00E42433"/>
    <w:rsid w:val="00E42865"/>
    <w:rsid w:val="00E42943"/>
    <w:rsid w:val="00E42B5A"/>
    <w:rsid w:val="00E42D8E"/>
    <w:rsid w:val="00E42E0C"/>
    <w:rsid w:val="00E42E17"/>
    <w:rsid w:val="00E42FF9"/>
    <w:rsid w:val="00E43140"/>
    <w:rsid w:val="00E433DD"/>
    <w:rsid w:val="00E4381E"/>
    <w:rsid w:val="00E43983"/>
    <w:rsid w:val="00E43A53"/>
    <w:rsid w:val="00E43AD7"/>
    <w:rsid w:val="00E43B15"/>
    <w:rsid w:val="00E43BCF"/>
    <w:rsid w:val="00E43EB4"/>
    <w:rsid w:val="00E44298"/>
    <w:rsid w:val="00E44391"/>
    <w:rsid w:val="00E444EA"/>
    <w:rsid w:val="00E44506"/>
    <w:rsid w:val="00E44542"/>
    <w:rsid w:val="00E449B3"/>
    <w:rsid w:val="00E45D21"/>
    <w:rsid w:val="00E45DE7"/>
    <w:rsid w:val="00E460A0"/>
    <w:rsid w:val="00E460CC"/>
    <w:rsid w:val="00E46240"/>
    <w:rsid w:val="00E46457"/>
    <w:rsid w:val="00E464B4"/>
    <w:rsid w:val="00E4650B"/>
    <w:rsid w:val="00E466BE"/>
    <w:rsid w:val="00E46A57"/>
    <w:rsid w:val="00E46BFB"/>
    <w:rsid w:val="00E46E8A"/>
    <w:rsid w:val="00E47005"/>
    <w:rsid w:val="00E4754D"/>
    <w:rsid w:val="00E477C0"/>
    <w:rsid w:val="00E47992"/>
    <w:rsid w:val="00E47C15"/>
    <w:rsid w:val="00E47CEC"/>
    <w:rsid w:val="00E47D8D"/>
    <w:rsid w:val="00E47DC8"/>
    <w:rsid w:val="00E50248"/>
    <w:rsid w:val="00E50CA6"/>
    <w:rsid w:val="00E50CDB"/>
    <w:rsid w:val="00E51626"/>
    <w:rsid w:val="00E519A8"/>
    <w:rsid w:val="00E52013"/>
    <w:rsid w:val="00E5246F"/>
    <w:rsid w:val="00E52852"/>
    <w:rsid w:val="00E52A1B"/>
    <w:rsid w:val="00E52D9C"/>
    <w:rsid w:val="00E52F27"/>
    <w:rsid w:val="00E52F59"/>
    <w:rsid w:val="00E52FD2"/>
    <w:rsid w:val="00E536BE"/>
    <w:rsid w:val="00E537BB"/>
    <w:rsid w:val="00E53844"/>
    <w:rsid w:val="00E53B1E"/>
    <w:rsid w:val="00E53C6D"/>
    <w:rsid w:val="00E54148"/>
    <w:rsid w:val="00E54C7E"/>
    <w:rsid w:val="00E54E2E"/>
    <w:rsid w:val="00E55053"/>
    <w:rsid w:val="00E55055"/>
    <w:rsid w:val="00E5522E"/>
    <w:rsid w:val="00E5561D"/>
    <w:rsid w:val="00E55872"/>
    <w:rsid w:val="00E558B7"/>
    <w:rsid w:val="00E55C16"/>
    <w:rsid w:val="00E55E97"/>
    <w:rsid w:val="00E56005"/>
    <w:rsid w:val="00E561D1"/>
    <w:rsid w:val="00E563D0"/>
    <w:rsid w:val="00E56733"/>
    <w:rsid w:val="00E56B28"/>
    <w:rsid w:val="00E56E0E"/>
    <w:rsid w:val="00E56F94"/>
    <w:rsid w:val="00E5705B"/>
    <w:rsid w:val="00E57088"/>
    <w:rsid w:val="00E5713C"/>
    <w:rsid w:val="00E57310"/>
    <w:rsid w:val="00E57A0A"/>
    <w:rsid w:val="00E57A73"/>
    <w:rsid w:val="00E57BA0"/>
    <w:rsid w:val="00E57BE8"/>
    <w:rsid w:val="00E57E33"/>
    <w:rsid w:val="00E60296"/>
    <w:rsid w:val="00E602E0"/>
    <w:rsid w:val="00E6090B"/>
    <w:rsid w:val="00E610D9"/>
    <w:rsid w:val="00E61378"/>
    <w:rsid w:val="00E616E3"/>
    <w:rsid w:val="00E618B1"/>
    <w:rsid w:val="00E61AFE"/>
    <w:rsid w:val="00E61F23"/>
    <w:rsid w:val="00E61FEE"/>
    <w:rsid w:val="00E6217D"/>
    <w:rsid w:val="00E626F6"/>
    <w:rsid w:val="00E627FE"/>
    <w:rsid w:val="00E62DB5"/>
    <w:rsid w:val="00E62E65"/>
    <w:rsid w:val="00E63435"/>
    <w:rsid w:val="00E63450"/>
    <w:rsid w:val="00E63584"/>
    <w:rsid w:val="00E636E8"/>
    <w:rsid w:val="00E63727"/>
    <w:rsid w:val="00E640E9"/>
    <w:rsid w:val="00E642D7"/>
    <w:rsid w:val="00E6449B"/>
    <w:rsid w:val="00E645EF"/>
    <w:rsid w:val="00E64936"/>
    <w:rsid w:val="00E64B90"/>
    <w:rsid w:val="00E64C16"/>
    <w:rsid w:val="00E64DF3"/>
    <w:rsid w:val="00E64FCA"/>
    <w:rsid w:val="00E6506D"/>
    <w:rsid w:val="00E651F9"/>
    <w:rsid w:val="00E653B1"/>
    <w:rsid w:val="00E6541A"/>
    <w:rsid w:val="00E656CE"/>
    <w:rsid w:val="00E657CC"/>
    <w:rsid w:val="00E65C1A"/>
    <w:rsid w:val="00E66474"/>
    <w:rsid w:val="00E67163"/>
    <w:rsid w:val="00E67195"/>
    <w:rsid w:val="00E6725D"/>
    <w:rsid w:val="00E6733A"/>
    <w:rsid w:val="00E6763B"/>
    <w:rsid w:val="00E67B44"/>
    <w:rsid w:val="00E67F09"/>
    <w:rsid w:val="00E70026"/>
    <w:rsid w:val="00E7025F"/>
    <w:rsid w:val="00E70721"/>
    <w:rsid w:val="00E70729"/>
    <w:rsid w:val="00E707A6"/>
    <w:rsid w:val="00E707DC"/>
    <w:rsid w:val="00E7087A"/>
    <w:rsid w:val="00E70C1E"/>
    <w:rsid w:val="00E70DE7"/>
    <w:rsid w:val="00E70EF1"/>
    <w:rsid w:val="00E711EF"/>
    <w:rsid w:val="00E71406"/>
    <w:rsid w:val="00E71421"/>
    <w:rsid w:val="00E715CC"/>
    <w:rsid w:val="00E7164F"/>
    <w:rsid w:val="00E719BB"/>
    <w:rsid w:val="00E71A04"/>
    <w:rsid w:val="00E71EAB"/>
    <w:rsid w:val="00E7212D"/>
    <w:rsid w:val="00E72737"/>
    <w:rsid w:val="00E729AB"/>
    <w:rsid w:val="00E72BD7"/>
    <w:rsid w:val="00E72D9D"/>
    <w:rsid w:val="00E73151"/>
    <w:rsid w:val="00E73454"/>
    <w:rsid w:val="00E7351B"/>
    <w:rsid w:val="00E7364F"/>
    <w:rsid w:val="00E7379A"/>
    <w:rsid w:val="00E73A88"/>
    <w:rsid w:val="00E73B23"/>
    <w:rsid w:val="00E73F37"/>
    <w:rsid w:val="00E741F3"/>
    <w:rsid w:val="00E7420A"/>
    <w:rsid w:val="00E7420F"/>
    <w:rsid w:val="00E74513"/>
    <w:rsid w:val="00E74649"/>
    <w:rsid w:val="00E7464F"/>
    <w:rsid w:val="00E747F0"/>
    <w:rsid w:val="00E74AC7"/>
    <w:rsid w:val="00E74E8F"/>
    <w:rsid w:val="00E75013"/>
    <w:rsid w:val="00E75028"/>
    <w:rsid w:val="00E75241"/>
    <w:rsid w:val="00E75461"/>
    <w:rsid w:val="00E7552B"/>
    <w:rsid w:val="00E756F1"/>
    <w:rsid w:val="00E75E99"/>
    <w:rsid w:val="00E7600B"/>
    <w:rsid w:val="00E76259"/>
    <w:rsid w:val="00E764E7"/>
    <w:rsid w:val="00E768B9"/>
    <w:rsid w:val="00E768F3"/>
    <w:rsid w:val="00E76CA8"/>
    <w:rsid w:val="00E76D9E"/>
    <w:rsid w:val="00E77012"/>
    <w:rsid w:val="00E770A6"/>
    <w:rsid w:val="00E774D6"/>
    <w:rsid w:val="00E7766E"/>
    <w:rsid w:val="00E77A1C"/>
    <w:rsid w:val="00E77F0C"/>
    <w:rsid w:val="00E803E2"/>
    <w:rsid w:val="00E805C9"/>
    <w:rsid w:val="00E806F7"/>
    <w:rsid w:val="00E8081C"/>
    <w:rsid w:val="00E81274"/>
    <w:rsid w:val="00E812F8"/>
    <w:rsid w:val="00E81385"/>
    <w:rsid w:val="00E8157D"/>
    <w:rsid w:val="00E81944"/>
    <w:rsid w:val="00E81CF5"/>
    <w:rsid w:val="00E81FAA"/>
    <w:rsid w:val="00E81FDB"/>
    <w:rsid w:val="00E8243D"/>
    <w:rsid w:val="00E8245A"/>
    <w:rsid w:val="00E82696"/>
    <w:rsid w:val="00E82938"/>
    <w:rsid w:val="00E82A21"/>
    <w:rsid w:val="00E82BB9"/>
    <w:rsid w:val="00E82C9C"/>
    <w:rsid w:val="00E82CA1"/>
    <w:rsid w:val="00E830B3"/>
    <w:rsid w:val="00E830D6"/>
    <w:rsid w:val="00E8319C"/>
    <w:rsid w:val="00E8320D"/>
    <w:rsid w:val="00E83251"/>
    <w:rsid w:val="00E833D2"/>
    <w:rsid w:val="00E834EA"/>
    <w:rsid w:val="00E835E9"/>
    <w:rsid w:val="00E83740"/>
    <w:rsid w:val="00E83A2F"/>
    <w:rsid w:val="00E83AC9"/>
    <w:rsid w:val="00E83DC6"/>
    <w:rsid w:val="00E83EA9"/>
    <w:rsid w:val="00E84053"/>
    <w:rsid w:val="00E84507"/>
    <w:rsid w:val="00E8455D"/>
    <w:rsid w:val="00E84BA5"/>
    <w:rsid w:val="00E84FEE"/>
    <w:rsid w:val="00E85221"/>
    <w:rsid w:val="00E8536B"/>
    <w:rsid w:val="00E86427"/>
    <w:rsid w:val="00E8669B"/>
    <w:rsid w:val="00E86728"/>
    <w:rsid w:val="00E86746"/>
    <w:rsid w:val="00E86780"/>
    <w:rsid w:val="00E867BA"/>
    <w:rsid w:val="00E86D54"/>
    <w:rsid w:val="00E86EEF"/>
    <w:rsid w:val="00E86EF5"/>
    <w:rsid w:val="00E8724F"/>
    <w:rsid w:val="00E873CF"/>
    <w:rsid w:val="00E873FF"/>
    <w:rsid w:val="00E87725"/>
    <w:rsid w:val="00E87741"/>
    <w:rsid w:val="00E878CC"/>
    <w:rsid w:val="00E87949"/>
    <w:rsid w:val="00E87FF5"/>
    <w:rsid w:val="00E87FF7"/>
    <w:rsid w:val="00E900EB"/>
    <w:rsid w:val="00E9012B"/>
    <w:rsid w:val="00E90478"/>
    <w:rsid w:val="00E90B78"/>
    <w:rsid w:val="00E91775"/>
    <w:rsid w:val="00E917B0"/>
    <w:rsid w:val="00E91963"/>
    <w:rsid w:val="00E91A50"/>
    <w:rsid w:val="00E91F10"/>
    <w:rsid w:val="00E91F95"/>
    <w:rsid w:val="00E92322"/>
    <w:rsid w:val="00E9234A"/>
    <w:rsid w:val="00E923D4"/>
    <w:rsid w:val="00E92837"/>
    <w:rsid w:val="00E92A83"/>
    <w:rsid w:val="00E93491"/>
    <w:rsid w:val="00E936C8"/>
    <w:rsid w:val="00E93886"/>
    <w:rsid w:val="00E93EFC"/>
    <w:rsid w:val="00E940EF"/>
    <w:rsid w:val="00E947A7"/>
    <w:rsid w:val="00E94B71"/>
    <w:rsid w:val="00E94F36"/>
    <w:rsid w:val="00E9552A"/>
    <w:rsid w:val="00E95591"/>
    <w:rsid w:val="00E955E0"/>
    <w:rsid w:val="00E956A3"/>
    <w:rsid w:val="00E95759"/>
    <w:rsid w:val="00E95B0B"/>
    <w:rsid w:val="00E95C16"/>
    <w:rsid w:val="00E95E28"/>
    <w:rsid w:val="00E96564"/>
    <w:rsid w:val="00E966BA"/>
    <w:rsid w:val="00E967A8"/>
    <w:rsid w:val="00E9681A"/>
    <w:rsid w:val="00E96901"/>
    <w:rsid w:val="00E96B79"/>
    <w:rsid w:val="00E96C6E"/>
    <w:rsid w:val="00E97200"/>
    <w:rsid w:val="00E97333"/>
    <w:rsid w:val="00E976A5"/>
    <w:rsid w:val="00E97754"/>
    <w:rsid w:val="00E97807"/>
    <w:rsid w:val="00E97829"/>
    <w:rsid w:val="00E978AF"/>
    <w:rsid w:val="00E97D2E"/>
    <w:rsid w:val="00E97EB7"/>
    <w:rsid w:val="00EA02AD"/>
    <w:rsid w:val="00EA04C0"/>
    <w:rsid w:val="00EA0709"/>
    <w:rsid w:val="00EA0D19"/>
    <w:rsid w:val="00EA0D68"/>
    <w:rsid w:val="00EA134A"/>
    <w:rsid w:val="00EA17A3"/>
    <w:rsid w:val="00EA22F1"/>
    <w:rsid w:val="00EA2715"/>
    <w:rsid w:val="00EA2804"/>
    <w:rsid w:val="00EA283D"/>
    <w:rsid w:val="00EA2880"/>
    <w:rsid w:val="00EA2B71"/>
    <w:rsid w:val="00EA3356"/>
    <w:rsid w:val="00EA372A"/>
    <w:rsid w:val="00EA3A10"/>
    <w:rsid w:val="00EA400E"/>
    <w:rsid w:val="00EA4220"/>
    <w:rsid w:val="00EA4500"/>
    <w:rsid w:val="00EA47B1"/>
    <w:rsid w:val="00EA4C2F"/>
    <w:rsid w:val="00EA5096"/>
    <w:rsid w:val="00EA50B4"/>
    <w:rsid w:val="00EA53E5"/>
    <w:rsid w:val="00EA5433"/>
    <w:rsid w:val="00EA5571"/>
    <w:rsid w:val="00EA573B"/>
    <w:rsid w:val="00EA60E5"/>
    <w:rsid w:val="00EA634C"/>
    <w:rsid w:val="00EA636F"/>
    <w:rsid w:val="00EA65F9"/>
    <w:rsid w:val="00EA66C1"/>
    <w:rsid w:val="00EA66C3"/>
    <w:rsid w:val="00EA6B42"/>
    <w:rsid w:val="00EA6EBE"/>
    <w:rsid w:val="00EA6EDF"/>
    <w:rsid w:val="00EA71CC"/>
    <w:rsid w:val="00EA71E8"/>
    <w:rsid w:val="00EA7325"/>
    <w:rsid w:val="00EA756A"/>
    <w:rsid w:val="00EA7915"/>
    <w:rsid w:val="00EA7B28"/>
    <w:rsid w:val="00EA7BDD"/>
    <w:rsid w:val="00EA7E94"/>
    <w:rsid w:val="00EB01B7"/>
    <w:rsid w:val="00EB0230"/>
    <w:rsid w:val="00EB0298"/>
    <w:rsid w:val="00EB0D21"/>
    <w:rsid w:val="00EB0D6D"/>
    <w:rsid w:val="00EB103E"/>
    <w:rsid w:val="00EB1149"/>
    <w:rsid w:val="00EB1543"/>
    <w:rsid w:val="00EB1AD9"/>
    <w:rsid w:val="00EB1CED"/>
    <w:rsid w:val="00EB1D9C"/>
    <w:rsid w:val="00EB1ED4"/>
    <w:rsid w:val="00EB2421"/>
    <w:rsid w:val="00EB27FF"/>
    <w:rsid w:val="00EB28E0"/>
    <w:rsid w:val="00EB2EDE"/>
    <w:rsid w:val="00EB3275"/>
    <w:rsid w:val="00EB32BA"/>
    <w:rsid w:val="00EB390A"/>
    <w:rsid w:val="00EB3933"/>
    <w:rsid w:val="00EB3C89"/>
    <w:rsid w:val="00EB40DB"/>
    <w:rsid w:val="00EB44F2"/>
    <w:rsid w:val="00EB454E"/>
    <w:rsid w:val="00EB4825"/>
    <w:rsid w:val="00EB4908"/>
    <w:rsid w:val="00EB4A1F"/>
    <w:rsid w:val="00EB4C07"/>
    <w:rsid w:val="00EB5404"/>
    <w:rsid w:val="00EB5B03"/>
    <w:rsid w:val="00EB5D9E"/>
    <w:rsid w:val="00EB6366"/>
    <w:rsid w:val="00EB64CF"/>
    <w:rsid w:val="00EB6570"/>
    <w:rsid w:val="00EB6B0B"/>
    <w:rsid w:val="00EB6D5B"/>
    <w:rsid w:val="00EB711E"/>
    <w:rsid w:val="00EB71C5"/>
    <w:rsid w:val="00EB71E3"/>
    <w:rsid w:val="00EB74FF"/>
    <w:rsid w:val="00EB7AB1"/>
    <w:rsid w:val="00EB7ADF"/>
    <w:rsid w:val="00EB7B99"/>
    <w:rsid w:val="00EB7BF0"/>
    <w:rsid w:val="00EB7FC1"/>
    <w:rsid w:val="00EC04DE"/>
    <w:rsid w:val="00EC0AD5"/>
    <w:rsid w:val="00EC0C58"/>
    <w:rsid w:val="00EC0D6A"/>
    <w:rsid w:val="00EC0DFC"/>
    <w:rsid w:val="00EC0F1A"/>
    <w:rsid w:val="00EC0FC0"/>
    <w:rsid w:val="00EC1248"/>
    <w:rsid w:val="00EC156E"/>
    <w:rsid w:val="00EC16BB"/>
    <w:rsid w:val="00EC17F2"/>
    <w:rsid w:val="00EC29F3"/>
    <w:rsid w:val="00EC2E62"/>
    <w:rsid w:val="00EC2F90"/>
    <w:rsid w:val="00EC2FF5"/>
    <w:rsid w:val="00EC307A"/>
    <w:rsid w:val="00EC34BA"/>
    <w:rsid w:val="00EC3676"/>
    <w:rsid w:val="00EC36F2"/>
    <w:rsid w:val="00EC37E0"/>
    <w:rsid w:val="00EC3838"/>
    <w:rsid w:val="00EC3963"/>
    <w:rsid w:val="00EC3993"/>
    <w:rsid w:val="00EC3AF8"/>
    <w:rsid w:val="00EC3FA9"/>
    <w:rsid w:val="00EC40F8"/>
    <w:rsid w:val="00EC420A"/>
    <w:rsid w:val="00EC4B4B"/>
    <w:rsid w:val="00EC4C17"/>
    <w:rsid w:val="00EC4D4D"/>
    <w:rsid w:val="00EC5831"/>
    <w:rsid w:val="00EC595E"/>
    <w:rsid w:val="00EC5CC0"/>
    <w:rsid w:val="00EC5D80"/>
    <w:rsid w:val="00EC5E93"/>
    <w:rsid w:val="00EC64A2"/>
    <w:rsid w:val="00ED0093"/>
    <w:rsid w:val="00ED01A1"/>
    <w:rsid w:val="00ED0321"/>
    <w:rsid w:val="00ED0409"/>
    <w:rsid w:val="00ED043E"/>
    <w:rsid w:val="00ED0498"/>
    <w:rsid w:val="00ED05A2"/>
    <w:rsid w:val="00ED0745"/>
    <w:rsid w:val="00ED074B"/>
    <w:rsid w:val="00ED0B0A"/>
    <w:rsid w:val="00ED0E42"/>
    <w:rsid w:val="00ED0F1D"/>
    <w:rsid w:val="00ED0F97"/>
    <w:rsid w:val="00ED1040"/>
    <w:rsid w:val="00ED15E2"/>
    <w:rsid w:val="00ED1DC0"/>
    <w:rsid w:val="00ED1ED4"/>
    <w:rsid w:val="00ED2769"/>
    <w:rsid w:val="00ED27AF"/>
    <w:rsid w:val="00ED287F"/>
    <w:rsid w:val="00ED2CB4"/>
    <w:rsid w:val="00ED2CBC"/>
    <w:rsid w:val="00ED2E84"/>
    <w:rsid w:val="00ED2F42"/>
    <w:rsid w:val="00ED357C"/>
    <w:rsid w:val="00ED3677"/>
    <w:rsid w:val="00ED4473"/>
    <w:rsid w:val="00ED4598"/>
    <w:rsid w:val="00ED4B0D"/>
    <w:rsid w:val="00ED4F61"/>
    <w:rsid w:val="00ED59E2"/>
    <w:rsid w:val="00ED5ADD"/>
    <w:rsid w:val="00ED5E5C"/>
    <w:rsid w:val="00ED60DA"/>
    <w:rsid w:val="00ED64EE"/>
    <w:rsid w:val="00ED67C3"/>
    <w:rsid w:val="00ED6B35"/>
    <w:rsid w:val="00ED6C78"/>
    <w:rsid w:val="00ED708F"/>
    <w:rsid w:val="00ED7500"/>
    <w:rsid w:val="00ED768E"/>
    <w:rsid w:val="00ED7772"/>
    <w:rsid w:val="00ED77A8"/>
    <w:rsid w:val="00ED785F"/>
    <w:rsid w:val="00ED78C4"/>
    <w:rsid w:val="00ED7A4E"/>
    <w:rsid w:val="00ED7F30"/>
    <w:rsid w:val="00EE02AB"/>
    <w:rsid w:val="00EE0452"/>
    <w:rsid w:val="00EE04D6"/>
    <w:rsid w:val="00EE09D7"/>
    <w:rsid w:val="00EE09EF"/>
    <w:rsid w:val="00EE0B02"/>
    <w:rsid w:val="00EE0E5A"/>
    <w:rsid w:val="00EE0FF6"/>
    <w:rsid w:val="00EE10F3"/>
    <w:rsid w:val="00EE13EC"/>
    <w:rsid w:val="00EE1547"/>
    <w:rsid w:val="00EE187C"/>
    <w:rsid w:val="00EE19FF"/>
    <w:rsid w:val="00EE1AD7"/>
    <w:rsid w:val="00EE1DFB"/>
    <w:rsid w:val="00EE2194"/>
    <w:rsid w:val="00EE2884"/>
    <w:rsid w:val="00EE29ED"/>
    <w:rsid w:val="00EE2ACB"/>
    <w:rsid w:val="00EE2BAA"/>
    <w:rsid w:val="00EE2DA5"/>
    <w:rsid w:val="00EE2E16"/>
    <w:rsid w:val="00EE2F4D"/>
    <w:rsid w:val="00EE3081"/>
    <w:rsid w:val="00EE315D"/>
    <w:rsid w:val="00EE3375"/>
    <w:rsid w:val="00EE3C25"/>
    <w:rsid w:val="00EE3CBE"/>
    <w:rsid w:val="00EE4001"/>
    <w:rsid w:val="00EE45F9"/>
    <w:rsid w:val="00EE4992"/>
    <w:rsid w:val="00EE49A5"/>
    <w:rsid w:val="00EE4D07"/>
    <w:rsid w:val="00EE4FE1"/>
    <w:rsid w:val="00EE5AE2"/>
    <w:rsid w:val="00EE61F9"/>
    <w:rsid w:val="00EE67B1"/>
    <w:rsid w:val="00EE6E49"/>
    <w:rsid w:val="00EE6F60"/>
    <w:rsid w:val="00EE7003"/>
    <w:rsid w:val="00EE7381"/>
    <w:rsid w:val="00EE77D8"/>
    <w:rsid w:val="00EE780F"/>
    <w:rsid w:val="00EE7AEF"/>
    <w:rsid w:val="00EE7C72"/>
    <w:rsid w:val="00EE7E68"/>
    <w:rsid w:val="00EF0437"/>
    <w:rsid w:val="00EF0C5A"/>
    <w:rsid w:val="00EF1299"/>
    <w:rsid w:val="00EF1697"/>
    <w:rsid w:val="00EF185D"/>
    <w:rsid w:val="00EF1BCE"/>
    <w:rsid w:val="00EF1E74"/>
    <w:rsid w:val="00EF2488"/>
    <w:rsid w:val="00EF27AE"/>
    <w:rsid w:val="00EF2932"/>
    <w:rsid w:val="00EF2C55"/>
    <w:rsid w:val="00EF2E20"/>
    <w:rsid w:val="00EF2F8B"/>
    <w:rsid w:val="00EF376C"/>
    <w:rsid w:val="00EF3818"/>
    <w:rsid w:val="00EF3C89"/>
    <w:rsid w:val="00EF3D0C"/>
    <w:rsid w:val="00EF3E92"/>
    <w:rsid w:val="00EF475A"/>
    <w:rsid w:val="00EF4BC7"/>
    <w:rsid w:val="00EF4D0A"/>
    <w:rsid w:val="00EF4F84"/>
    <w:rsid w:val="00EF4FDF"/>
    <w:rsid w:val="00EF51E9"/>
    <w:rsid w:val="00EF54AA"/>
    <w:rsid w:val="00EF55A3"/>
    <w:rsid w:val="00EF5666"/>
    <w:rsid w:val="00EF603D"/>
    <w:rsid w:val="00EF647C"/>
    <w:rsid w:val="00EF6670"/>
    <w:rsid w:val="00EF6937"/>
    <w:rsid w:val="00EF6A85"/>
    <w:rsid w:val="00EF6B1A"/>
    <w:rsid w:val="00EF6DD0"/>
    <w:rsid w:val="00EF7318"/>
    <w:rsid w:val="00EF7408"/>
    <w:rsid w:val="00EF7947"/>
    <w:rsid w:val="00EF7B81"/>
    <w:rsid w:val="00F001EA"/>
    <w:rsid w:val="00F003BD"/>
    <w:rsid w:val="00F00514"/>
    <w:rsid w:val="00F00575"/>
    <w:rsid w:val="00F00A74"/>
    <w:rsid w:val="00F00B9F"/>
    <w:rsid w:val="00F00DDE"/>
    <w:rsid w:val="00F00ED4"/>
    <w:rsid w:val="00F01171"/>
    <w:rsid w:val="00F0156D"/>
    <w:rsid w:val="00F01723"/>
    <w:rsid w:val="00F017E4"/>
    <w:rsid w:val="00F01940"/>
    <w:rsid w:val="00F0198E"/>
    <w:rsid w:val="00F01AB9"/>
    <w:rsid w:val="00F01C56"/>
    <w:rsid w:val="00F01E46"/>
    <w:rsid w:val="00F01E7F"/>
    <w:rsid w:val="00F022EE"/>
    <w:rsid w:val="00F02402"/>
    <w:rsid w:val="00F02528"/>
    <w:rsid w:val="00F03AA3"/>
    <w:rsid w:val="00F03B96"/>
    <w:rsid w:val="00F03C70"/>
    <w:rsid w:val="00F04386"/>
    <w:rsid w:val="00F047DF"/>
    <w:rsid w:val="00F0484B"/>
    <w:rsid w:val="00F04884"/>
    <w:rsid w:val="00F048CB"/>
    <w:rsid w:val="00F04955"/>
    <w:rsid w:val="00F04BC6"/>
    <w:rsid w:val="00F0501F"/>
    <w:rsid w:val="00F05215"/>
    <w:rsid w:val="00F05273"/>
    <w:rsid w:val="00F054FE"/>
    <w:rsid w:val="00F05812"/>
    <w:rsid w:val="00F05974"/>
    <w:rsid w:val="00F05B76"/>
    <w:rsid w:val="00F05BC1"/>
    <w:rsid w:val="00F06456"/>
    <w:rsid w:val="00F064EC"/>
    <w:rsid w:val="00F0691C"/>
    <w:rsid w:val="00F06D16"/>
    <w:rsid w:val="00F07083"/>
    <w:rsid w:val="00F07497"/>
    <w:rsid w:val="00F07639"/>
    <w:rsid w:val="00F07764"/>
    <w:rsid w:val="00F07A8D"/>
    <w:rsid w:val="00F07D40"/>
    <w:rsid w:val="00F07ED4"/>
    <w:rsid w:val="00F10426"/>
    <w:rsid w:val="00F10532"/>
    <w:rsid w:val="00F105FD"/>
    <w:rsid w:val="00F10652"/>
    <w:rsid w:val="00F10844"/>
    <w:rsid w:val="00F10BC1"/>
    <w:rsid w:val="00F10F23"/>
    <w:rsid w:val="00F10F89"/>
    <w:rsid w:val="00F11594"/>
    <w:rsid w:val="00F11C42"/>
    <w:rsid w:val="00F11CDB"/>
    <w:rsid w:val="00F11F39"/>
    <w:rsid w:val="00F11FE8"/>
    <w:rsid w:val="00F1282C"/>
    <w:rsid w:val="00F12BD7"/>
    <w:rsid w:val="00F1301D"/>
    <w:rsid w:val="00F13038"/>
    <w:rsid w:val="00F13220"/>
    <w:rsid w:val="00F13452"/>
    <w:rsid w:val="00F134A8"/>
    <w:rsid w:val="00F13749"/>
    <w:rsid w:val="00F137E2"/>
    <w:rsid w:val="00F13A5A"/>
    <w:rsid w:val="00F13BD6"/>
    <w:rsid w:val="00F13E8C"/>
    <w:rsid w:val="00F13F1E"/>
    <w:rsid w:val="00F142A2"/>
    <w:rsid w:val="00F143B7"/>
    <w:rsid w:val="00F14728"/>
    <w:rsid w:val="00F1476C"/>
    <w:rsid w:val="00F148E9"/>
    <w:rsid w:val="00F14A24"/>
    <w:rsid w:val="00F14BFF"/>
    <w:rsid w:val="00F14E6C"/>
    <w:rsid w:val="00F15199"/>
    <w:rsid w:val="00F15373"/>
    <w:rsid w:val="00F1586B"/>
    <w:rsid w:val="00F158AF"/>
    <w:rsid w:val="00F15A9A"/>
    <w:rsid w:val="00F15C86"/>
    <w:rsid w:val="00F15D0C"/>
    <w:rsid w:val="00F15D56"/>
    <w:rsid w:val="00F15DDE"/>
    <w:rsid w:val="00F16022"/>
    <w:rsid w:val="00F163D7"/>
    <w:rsid w:val="00F16457"/>
    <w:rsid w:val="00F16651"/>
    <w:rsid w:val="00F16674"/>
    <w:rsid w:val="00F16726"/>
    <w:rsid w:val="00F16B2A"/>
    <w:rsid w:val="00F16C5A"/>
    <w:rsid w:val="00F16CBF"/>
    <w:rsid w:val="00F1738B"/>
    <w:rsid w:val="00F17506"/>
    <w:rsid w:val="00F17614"/>
    <w:rsid w:val="00F17D9B"/>
    <w:rsid w:val="00F20229"/>
    <w:rsid w:val="00F20BDF"/>
    <w:rsid w:val="00F210A0"/>
    <w:rsid w:val="00F21811"/>
    <w:rsid w:val="00F219FC"/>
    <w:rsid w:val="00F21B9F"/>
    <w:rsid w:val="00F225A2"/>
    <w:rsid w:val="00F22923"/>
    <w:rsid w:val="00F22948"/>
    <w:rsid w:val="00F22B24"/>
    <w:rsid w:val="00F22C20"/>
    <w:rsid w:val="00F22C6F"/>
    <w:rsid w:val="00F22E20"/>
    <w:rsid w:val="00F236D9"/>
    <w:rsid w:val="00F23971"/>
    <w:rsid w:val="00F239CD"/>
    <w:rsid w:val="00F23A10"/>
    <w:rsid w:val="00F23AA6"/>
    <w:rsid w:val="00F23AFC"/>
    <w:rsid w:val="00F23B16"/>
    <w:rsid w:val="00F23B3A"/>
    <w:rsid w:val="00F23C5A"/>
    <w:rsid w:val="00F243BF"/>
    <w:rsid w:val="00F2456E"/>
    <w:rsid w:val="00F24886"/>
    <w:rsid w:val="00F24D7E"/>
    <w:rsid w:val="00F25319"/>
    <w:rsid w:val="00F254FC"/>
    <w:rsid w:val="00F2585B"/>
    <w:rsid w:val="00F258DE"/>
    <w:rsid w:val="00F259B1"/>
    <w:rsid w:val="00F25A40"/>
    <w:rsid w:val="00F25C71"/>
    <w:rsid w:val="00F25CFE"/>
    <w:rsid w:val="00F25D14"/>
    <w:rsid w:val="00F25E57"/>
    <w:rsid w:val="00F25EAF"/>
    <w:rsid w:val="00F2616E"/>
    <w:rsid w:val="00F2658D"/>
    <w:rsid w:val="00F26604"/>
    <w:rsid w:val="00F269DA"/>
    <w:rsid w:val="00F2703B"/>
    <w:rsid w:val="00F27154"/>
    <w:rsid w:val="00F27170"/>
    <w:rsid w:val="00F272C5"/>
    <w:rsid w:val="00F27485"/>
    <w:rsid w:val="00F278A5"/>
    <w:rsid w:val="00F27A03"/>
    <w:rsid w:val="00F27DD2"/>
    <w:rsid w:val="00F308AA"/>
    <w:rsid w:val="00F308D6"/>
    <w:rsid w:val="00F30EE9"/>
    <w:rsid w:val="00F31086"/>
    <w:rsid w:val="00F310EA"/>
    <w:rsid w:val="00F311B6"/>
    <w:rsid w:val="00F312B5"/>
    <w:rsid w:val="00F3177E"/>
    <w:rsid w:val="00F317F9"/>
    <w:rsid w:val="00F31B14"/>
    <w:rsid w:val="00F31BD9"/>
    <w:rsid w:val="00F31E1F"/>
    <w:rsid w:val="00F31F98"/>
    <w:rsid w:val="00F31FEC"/>
    <w:rsid w:val="00F32B92"/>
    <w:rsid w:val="00F32E92"/>
    <w:rsid w:val="00F32FE5"/>
    <w:rsid w:val="00F330ED"/>
    <w:rsid w:val="00F3341D"/>
    <w:rsid w:val="00F338CD"/>
    <w:rsid w:val="00F33990"/>
    <w:rsid w:val="00F33BD6"/>
    <w:rsid w:val="00F33C8F"/>
    <w:rsid w:val="00F33CFD"/>
    <w:rsid w:val="00F33F6D"/>
    <w:rsid w:val="00F3431D"/>
    <w:rsid w:val="00F344FC"/>
    <w:rsid w:val="00F347F8"/>
    <w:rsid w:val="00F34B9B"/>
    <w:rsid w:val="00F34CAF"/>
    <w:rsid w:val="00F34E71"/>
    <w:rsid w:val="00F34F18"/>
    <w:rsid w:val="00F350CC"/>
    <w:rsid w:val="00F35196"/>
    <w:rsid w:val="00F35577"/>
    <w:rsid w:val="00F35737"/>
    <w:rsid w:val="00F35913"/>
    <w:rsid w:val="00F35C69"/>
    <w:rsid w:val="00F35F22"/>
    <w:rsid w:val="00F36264"/>
    <w:rsid w:val="00F3652A"/>
    <w:rsid w:val="00F3658B"/>
    <w:rsid w:val="00F3679E"/>
    <w:rsid w:val="00F36847"/>
    <w:rsid w:val="00F368D7"/>
    <w:rsid w:val="00F36BDE"/>
    <w:rsid w:val="00F36F95"/>
    <w:rsid w:val="00F37201"/>
    <w:rsid w:val="00F373E2"/>
    <w:rsid w:val="00F374DF"/>
    <w:rsid w:val="00F3790D"/>
    <w:rsid w:val="00F37ADC"/>
    <w:rsid w:val="00F37EBF"/>
    <w:rsid w:val="00F400D6"/>
    <w:rsid w:val="00F40224"/>
    <w:rsid w:val="00F40635"/>
    <w:rsid w:val="00F407B7"/>
    <w:rsid w:val="00F409BA"/>
    <w:rsid w:val="00F40E1C"/>
    <w:rsid w:val="00F40E3B"/>
    <w:rsid w:val="00F411F4"/>
    <w:rsid w:val="00F41463"/>
    <w:rsid w:val="00F41785"/>
    <w:rsid w:val="00F41E57"/>
    <w:rsid w:val="00F4202D"/>
    <w:rsid w:val="00F42033"/>
    <w:rsid w:val="00F42258"/>
    <w:rsid w:val="00F42313"/>
    <w:rsid w:val="00F4235D"/>
    <w:rsid w:val="00F4255D"/>
    <w:rsid w:val="00F425D4"/>
    <w:rsid w:val="00F427F0"/>
    <w:rsid w:val="00F429EA"/>
    <w:rsid w:val="00F42B46"/>
    <w:rsid w:val="00F42F86"/>
    <w:rsid w:val="00F43715"/>
    <w:rsid w:val="00F43ADB"/>
    <w:rsid w:val="00F43D9A"/>
    <w:rsid w:val="00F43F4F"/>
    <w:rsid w:val="00F43F63"/>
    <w:rsid w:val="00F4413A"/>
    <w:rsid w:val="00F4438D"/>
    <w:rsid w:val="00F446F7"/>
    <w:rsid w:val="00F44D8D"/>
    <w:rsid w:val="00F44E98"/>
    <w:rsid w:val="00F44FA5"/>
    <w:rsid w:val="00F44FED"/>
    <w:rsid w:val="00F45027"/>
    <w:rsid w:val="00F45087"/>
    <w:rsid w:val="00F45467"/>
    <w:rsid w:val="00F4594E"/>
    <w:rsid w:val="00F45E24"/>
    <w:rsid w:val="00F45FEB"/>
    <w:rsid w:val="00F467F7"/>
    <w:rsid w:val="00F46961"/>
    <w:rsid w:val="00F469FC"/>
    <w:rsid w:val="00F46C27"/>
    <w:rsid w:val="00F46C97"/>
    <w:rsid w:val="00F46C9B"/>
    <w:rsid w:val="00F46D07"/>
    <w:rsid w:val="00F46D50"/>
    <w:rsid w:val="00F46EBD"/>
    <w:rsid w:val="00F46EF7"/>
    <w:rsid w:val="00F46F0B"/>
    <w:rsid w:val="00F471D4"/>
    <w:rsid w:val="00F472A4"/>
    <w:rsid w:val="00F4768B"/>
    <w:rsid w:val="00F47925"/>
    <w:rsid w:val="00F4793A"/>
    <w:rsid w:val="00F50242"/>
    <w:rsid w:val="00F503AE"/>
    <w:rsid w:val="00F506BE"/>
    <w:rsid w:val="00F507EE"/>
    <w:rsid w:val="00F5091A"/>
    <w:rsid w:val="00F509E0"/>
    <w:rsid w:val="00F50A70"/>
    <w:rsid w:val="00F510D4"/>
    <w:rsid w:val="00F510F9"/>
    <w:rsid w:val="00F51177"/>
    <w:rsid w:val="00F513F0"/>
    <w:rsid w:val="00F518BD"/>
    <w:rsid w:val="00F51C11"/>
    <w:rsid w:val="00F5237A"/>
    <w:rsid w:val="00F526C0"/>
    <w:rsid w:val="00F52A01"/>
    <w:rsid w:val="00F52F05"/>
    <w:rsid w:val="00F53334"/>
    <w:rsid w:val="00F53366"/>
    <w:rsid w:val="00F53381"/>
    <w:rsid w:val="00F5386C"/>
    <w:rsid w:val="00F53DEA"/>
    <w:rsid w:val="00F53EF6"/>
    <w:rsid w:val="00F540FD"/>
    <w:rsid w:val="00F54339"/>
    <w:rsid w:val="00F543D7"/>
    <w:rsid w:val="00F543F9"/>
    <w:rsid w:val="00F546F6"/>
    <w:rsid w:val="00F54744"/>
    <w:rsid w:val="00F54994"/>
    <w:rsid w:val="00F54BA1"/>
    <w:rsid w:val="00F54C17"/>
    <w:rsid w:val="00F54EBA"/>
    <w:rsid w:val="00F54EED"/>
    <w:rsid w:val="00F55107"/>
    <w:rsid w:val="00F55841"/>
    <w:rsid w:val="00F55BF0"/>
    <w:rsid w:val="00F55C0E"/>
    <w:rsid w:val="00F55CA4"/>
    <w:rsid w:val="00F55D7B"/>
    <w:rsid w:val="00F55E87"/>
    <w:rsid w:val="00F55FD9"/>
    <w:rsid w:val="00F56333"/>
    <w:rsid w:val="00F563DC"/>
    <w:rsid w:val="00F56A58"/>
    <w:rsid w:val="00F57008"/>
    <w:rsid w:val="00F57330"/>
    <w:rsid w:val="00F57522"/>
    <w:rsid w:val="00F5772C"/>
    <w:rsid w:val="00F57A40"/>
    <w:rsid w:val="00F57B20"/>
    <w:rsid w:val="00F57BF5"/>
    <w:rsid w:val="00F57E6B"/>
    <w:rsid w:val="00F57ECC"/>
    <w:rsid w:val="00F57F6A"/>
    <w:rsid w:val="00F60564"/>
    <w:rsid w:val="00F60710"/>
    <w:rsid w:val="00F60931"/>
    <w:rsid w:val="00F60A3D"/>
    <w:rsid w:val="00F60A7D"/>
    <w:rsid w:val="00F60C89"/>
    <w:rsid w:val="00F60E13"/>
    <w:rsid w:val="00F60F13"/>
    <w:rsid w:val="00F611F9"/>
    <w:rsid w:val="00F614A5"/>
    <w:rsid w:val="00F614F2"/>
    <w:rsid w:val="00F6170E"/>
    <w:rsid w:val="00F61AE3"/>
    <w:rsid w:val="00F61B31"/>
    <w:rsid w:val="00F61EC0"/>
    <w:rsid w:val="00F61FE5"/>
    <w:rsid w:val="00F622AA"/>
    <w:rsid w:val="00F62584"/>
    <w:rsid w:val="00F628D1"/>
    <w:rsid w:val="00F6296D"/>
    <w:rsid w:val="00F63006"/>
    <w:rsid w:val="00F6320D"/>
    <w:rsid w:val="00F63241"/>
    <w:rsid w:val="00F634EE"/>
    <w:rsid w:val="00F63543"/>
    <w:rsid w:val="00F636DD"/>
    <w:rsid w:val="00F63D52"/>
    <w:rsid w:val="00F63E00"/>
    <w:rsid w:val="00F640D2"/>
    <w:rsid w:val="00F641A5"/>
    <w:rsid w:val="00F64251"/>
    <w:rsid w:val="00F64434"/>
    <w:rsid w:val="00F646C8"/>
    <w:rsid w:val="00F64752"/>
    <w:rsid w:val="00F648C3"/>
    <w:rsid w:val="00F6494E"/>
    <w:rsid w:val="00F64B68"/>
    <w:rsid w:val="00F64B83"/>
    <w:rsid w:val="00F64BD3"/>
    <w:rsid w:val="00F64C01"/>
    <w:rsid w:val="00F6531B"/>
    <w:rsid w:val="00F65821"/>
    <w:rsid w:val="00F65C05"/>
    <w:rsid w:val="00F66391"/>
    <w:rsid w:val="00F666A9"/>
    <w:rsid w:val="00F6675D"/>
    <w:rsid w:val="00F66BD6"/>
    <w:rsid w:val="00F66D66"/>
    <w:rsid w:val="00F66DDC"/>
    <w:rsid w:val="00F66F8F"/>
    <w:rsid w:val="00F67131"/>
    <w:rsid w:val="00F67164"/>
    <w:rsid w:val="00F672F4"/>
    <w:rsid w:val="00F6754A"/>
    <w:rsid w:val="00F67627"/>
    <w:rsid w:val="00F70E9F"/>
    <w:rsid w:val="00F7127E"/>
    <w:rsid w:val="00F71732"/>
    <w:rsid w:val="00F71891"/>
    <w:rsid w:val="00F71E93"/>
    <w:rsid w:val="00F72BFC"/>
    <w:rsid w:val="00F73191"/>
    <w:rsid w:val="00F73271"/>
    <w:rsid w:val="00F735F9"/>
    <w:rsid w:val="00F73A8C"/>
    <w:rsid w:val="00F742A4"/>
    <w:rsid w:val="00F74652"/>
    <w:rsid w:val="00F74AC6"/>
    <w:rsid w:val="00F74C70"/>
    <w:rsid w:val="00F74CE1"/>
    <w:rsid w:val="00F74E21"/>
    <w:rsid w:val="00F74FB8"/>
    <w:rsid w:val="00F75112"/>
    <w:rsid w:val="00F754F7"/>
    <w:rsid w:val="00F757B6"/>
    <w:rsid w:val="00F75911"/>
    <w:rsid w:val="00F75B15"/>
    <w:rsid w:val="00F76265"/>
    <w:rsid w:val="00F76377"/>
    <w:rsid w:val="00F763F3"/>
    <w:rsid w:val="00F764E2"/>
    <w:rsid w:val="00F76793"/>
    <w:rsid w:val="00F76C26"/>
    <w:rsid w:val="00F76CCD"/>
    <w:rsid w:val="00F76EB6"/>
    <w:rsid w:val="00F77236"/>
    <w:rsid w:val="00F773C2"/>
    <w:rsid w:val="00F77663"/>
    <w:rsid w:val="00F7775A"/>
    <w:rsid w:val="00F77770"/>
    <w:rsid w:val="00F77E8B"/>
    <w:rsid w:val="00F80042"/>
    <w:rsid w:val="00F801BC"/>
    <w:rsid w:val="00F80615"/>
    <w:rsid w:val="00F8071F"/>
    <w:rsid w:val="00F80E07"/>
    <w:rsid w:val="00F81606"/>
    <w:rsid w:val="00F81613"/>
    <w:rsid w:val="00F81685"/>
    <w:rsid w:val="00F816BB"/>
    <w:rsid w:val="00F81835"/>
    <w:rsid w:val="00F81AF6"/>
    <w:rsid w:val="00F81C00"/>
    <w:rsid w:val="00F81EF6"/>
    <w:rsid w:val="00F82223"/>
    <w:rsid w:val="00F82488"/>
    <w:rsid w:val="00F825FB"/>
    <w:rsid w:val="00F82983"/>
    <w:rsid w:val="00F82B59"/>
    <w:rsid w:val="00F82B5C"/>
    <w:rsid w:val="00F82EBA"/>
    <w:rsid w:val="00F8308E"/>
    <w:rsid w:val="00F83567"/>
    <w:rsid w:val="00F83671"/>
    <w:rsid w:val="00F838FD"/>
    <w:rsid w:val="00F8390E"/>
    <w:rsid w:val="00F83B7A"/>
    <w:rsid w:val="00F83D60"/>
    <w:rsid w:val="00F840A7"/>
    <w:rsid w:val="00F842A4"/>
    <w:rsid w:val="00F84CE5"/>
    <w:rsid w:val="00F84E77"/>
    <w:rsid w:val="00F84EE0"/>
    <w:rsid w:val="00F84FBB"/>
    <w:rsid w:val="00F85125"/>
    <w:rsid w:val="00F85787"/>
    <w:rsid w:val="00F858AD"/>
    <w:rsid w:val="00F859FD"/>
    <w:rsid w:val="00F85A5B"/>
    <w:rsid w:val="00F85ACE"/>
    <w:rsid w:val="00F85EC4"/>
    <w:rsid w:val="00F861D3"/>
    <w:rsid w:val="00F861E0"/>
    <w:rsid w:val="00F867D2"/>
    <w:rsid w:val="00F86ABD"/>
    <w:rsid w:val="00F86F79"/>
    <w:rsid w:val="00F86F7F"/>
    <w:rsid w:val="00F870E8"/>
    <w:rsid w:val="00F87502"/>
    <w:rsid w:val="00F87CF9"/>
    <w:rsid w:val="00F9002B"/>
    <w:rsid w:val="00F90078"/>
    <w:rsid w:val="00F90137"/>
    <w:rsid w:val="00F905EF"/>
    <w:rsid w:val="00F909A3"/>
    <w:rsid w:val="00F90A28"/>
    <w:rsid w:val="00F90CC0"/>
    <w:rsid w:val="00F90EFD"/>
    <w:rsid w:val="00F90F8E"/>
    <w:rsid w:val="00F91223"/>
    <w:rsid w:val="00F92058"/>
    <w:rsid w:val="00F9229C"/>
    <w:rsid w:val="00F926E5"/>
    <w:rsid w:val="00F9275D"/>
    <w:rsid w:val="00F92DBB"/>
    <w:rsid w:val="00F92F29"/>
    <w:rsid w:val="00F92FC7"/>
    <w:rsid w:val="00F934EE"/>
    <w:rsid w:val="00F93557"/>
    <w:rsid w:val="00F9385B"/>
    <w:rsid w:val="00F93886"/>
    <w:rsid w:val="00F93939"/>
    <w:rsid w:val="00F9395E"/>
    <w:rsid w:val="00F93C05"/>
    <w:rsid w:val="00F93C5A"/>
    <w:rsid w:val="00F93E8C"/>
    <w:rsid w:val="00F93EEC"/>
    <w:rsid w:val="00F93F13"/>
    <w:rsid w:val="00F93F8B"/>
    <w:rsid w:val="00F94057"/>
    <w:rsid w:val="00F9433B"/>
    <w:rsid w:val="00F94512"/>
    <w:rsid w:val="00F94519"/>
    <w:rsid w:val="00F94714"/>
    <w:rsid w:val="00F949B1"/>
    <w:rsid w:val="00F94C0B"/>
    <w:rsid w:val="00F94E9B"/>
    <w:rsid w:val="00F94EAA"/>
    <w:rsid w:val="00F95057"/>
    <w:rsid w:val="00F950FD"/>
    <w:rsid w:val="00F9516B"/>
    <w:rsid w:val="00F95217"/>
    <w:rsid w:val="00F9521F"/>
    <w:rsid w:val="00F9526F"/>
    <w:rsid w:val="00F953B8"/>
    <w:rsid w:val="00F95498"/>
    <w:rsid w:val="00F95519"/>
    <w:rsid w:val="00F95525"/>
    <w:rsid w:val="00F956FC"/>
    <w:rsid w:val="00F957E7"/>
    <w:rsid w:val="00F957F8"/>
    <w:rsid w:val="00F9588C"/>
    <w:rsid w:val="00F95E45"/>
    <w:rsid w:val="00F9606A"/>
    <w:rsid w:val="00F96375"/>
    <w:rsid w:val="00F963BE"/>
    <w:rsid w:val="00F965DD"/>
    <w:rsid w:val="00F966A7"/>
    <w:rsid w:val="00F969C1"/>
    <w:rsid w:val="00F96D9D"/>
    <w:rsid w:val="00F96F70"/>
    <w:rsid w:val="00F9799E"/>
    <w:rsid w:val="00F97CFF"/>
    <w:rsid w:val="00FA015E"/>
    <w:rsid w:val="00FA01DE"/>
    <w:rsid w:val="00FA03FC"/>
    <w:rsid w:val="00FA04B5"/>
    <w:rsid w:val="00FA069F"/>
    <w:rsid w:val="00FA0C44"/>
    <w:rsid w:val="00FA0D0E"/>
    <w:rsid w:val="00FA1AC1"/>
    <w:rsid w:val="00FA1BD8"/>
    <w:rsid w:val="00FA20D5"/>
    <w:rsid w:val="00FA218E"/>
    <w:rsid w:val="00FA23AF"/>
    <w:rsid w:val="00FA2EF0"/>
    <w:rsid w:val="00FA3356"/>
    <w:rsid w:val="00FA36CF"/>
    <w:rsid w:val="00FA3858"/>
    <w:rsid w:val="00FA38B1"/>
    <w:rsid w:val="00FA40B5"/>
    <w:rsid w:val="00FA4107"/>
    <w:rsid w:val="00FA4138"/>
    <w:rsid w:val="00FA4899"/>
    <w:rsid w:val="00FA49A1"/>
    <w:rsid w:val="00FA4B01"/>
    <w:rsid w:val="00FA4B49"/>
    <w:rsid w:val="00FA4E50"/>
    <w:rsid w:val="00FA50A7"/>
    <w:rsid w:val="00FA51F2"/>
    <w:rsid w:val="00FA5455"/>
    <w:rsid w:val="00FA5581"/>
    <w:rsid w:val="00FA565E"/>
    <w:rsid w:val="00FA6143"/>
    <w:rsid w:val="00FA62C0"/>
    <w:rsid w:val="00FA65BF"/>
    <w:rsid w:val="00FA6BA9"/>
    <w:rsid w:val="00FA6C40"/>
    <w:rsid w:val="00FA7CE2"/>
    <w:rsid w:val="00FA7DE2"/>
    <w:rsid w:val="00FA7E3F"/>
    <w:rsid w:val="00FB00ED"/>
    <w:rsid w:val="00FB017E"/>
    <w:rsid w:val="00FB01FD"/>
    <w:rsid w:val="00FB0814"/>
    <w:rsid w:val="00FB12A5"/>
    <w:rsid w:val="00FB12C4"/>
    <w:rsid w:val="00FB1475"/>
    <w:rsid w:val="00FB156A"/>
    <w:rsid w:val="00FB15DA"/>
    <w:rsid w:val="00FB19B3"/>
    <w:rsid w:val="00FB19EC"/>
    <w:rsid w:val="00FB1A26"/>
    <w:rsid w:val="00FB1B7A"/>
    <w:rsid w:val="00FB1B84"/>
    <w:rsid w:val="00FB1F81"/>
    <w:rsid w:val="00FB2047"/>
    <w:rsid w:val="00FB2149"/>
    <w:rsid w:val="00FB2A09"/>
    <w:rsid w:val="00FB2B47"/>
    <w:rsid w:val="00FB2BC4"/>
    <w:rsid w:val="00FB2C88"/>
    <w:rsid w:val="00FB2C8E"/>
    <w:rsid w:val="00FB3308"/>
    <w:rsid w:val="00FB336F"/>
    <w:rsid w:val="00FB34B7"/>
    <w:rsid w:val="00FB40C3"/>
    <w:rsid w:val="00FB44A0"/>
    <w:rsid w:val="00FB4651"/>
    <w:rsid w:val="00FB4AB6"/>
    <w:rsid w:val="00FB4D95"/>
    <w:rsid w:val="00FB5202"/>
    <w:rsid w:val="00FB563E"/>
    <w:rsid w:val="00FB5708"/>
    <w:rsid w:val="00FB6223"/>
    <w:rsid w:val="00FB62B0"/>
    <w:rsid w:val="00FB67BE"/>
    <w:rsid w:val="00FB6B60"/>
    <w:rsid w:val="00FB7165"/>
    <w:rsid w:val="00FB7364"/>
    <w:rsid w:val="00FB73FD"/>
    <w:rsid w:val="00FB78B0"/>
    <w:rsid w:val="00FB79B9"/>
    <w:rsid w:val="00FB7B6C"/>
    <w:rsid w:val="00FB7D25"/>
    <w:rsid w:val="00FC04F4"/>
    <w:rsid w:val="00FC06E9"/>
    <w:rsid w:val="00FC0A70"/>
    <w:rsid w:val="00FC0B73"/>
    <w:rsid w:val="00FC0C94"/>
    <w:rsid w:val="00FC0EDA"/>
    <w:rsid w:val="00FC15BB"/>
    <w:rsid w:val="00FC1B21"/>
    <w:rsid w:val="00FC21D5"/>
    <w:rsid w:val="00FC228A"/>
    <w:rsid w:val="00FC2724"/>
    <w:rsid w:val="00FC275A"/>
    <w:rsid w:val="00FC2B22"/>
    <w:rsid w:val="00FC314B"/>
    <w:rsid w:val="00FC3932"/>
    <w:rsid w:val="00FC39ED"/>
    <w:rsid w:val="00FC3AF2"/>
    <w:rsid w:val="00FC411D"/>
    <w:rsid w:val="00FC42EB"/>
    <w:rsid w:val="00FC4419"/>
    <w:rsid w:val="00FC46B2"/>
    <w:rsid w:val="00FC48D8"/>
    <w:rsid w:val="00FC4967"/>
    <w:rsid w:val="00FC4C59"/>
    <w:rsid w:val="00FC4E26"/>
    <w:rsid w:val="00FC536E"/>
    <w:rsid w:val="00FC5386"/>
    <w:rsid w:val="00FC5753"/>
    <w:rsid w:val="00FC57C7"/>
    <w:rsid w:val="00FC5ABE"/>
    <w:rsid w:val="00FC5C46"/>
    <w:rsid w:val="00FC624D"/>
    <w:rsid w:val="00FC6253"/>
    <w:rsid w:val="00FC6278"/>
    <w:rsid w:val="00FC6307"/>
    <w:rsid w:val="00FC66B5"/>
    <w:rsid w:val="00FC68E8"/>
    <w:rsid w:val="00FC6A9F"/>
    <w:rsid w:val="00FC6B92"/>
    <w:rsid w:val="00FC6BEF"/>
    <w:rsid w:val="00FC74A3"/>
    <w:rsid w:val="00FC7526"/>
    <w:rsid w:val="00FC77E0"/>
    <w:rsid w:val="00FC7B42"/>
    <w:rsid w:val="00FC7DE1"/>
    <w:rsid w:val="00FD01D9"/>
    <w:rsid w:val="00FD0441"/>
    <w:rsid w:val="00FD0813"/>
    <w:rsid w:val="00FD0D18"/>
    <w:rsid w:val="00FD15CB"/>
    <w:rsid w:val="00FD1804"/>
    <w:rsid w:val="00FD2719"/>
    <w:rsid w:val="00FD29DA"/>
    <w:rsid w:val="00FD2ED6"/>
    <w:rsid w:val="00FD32BA"/>
    <w:rsid w:val="00FD3C36"/>
    <w:rsid w:val="00FD40F7"/>
    <w:rsid w:val="00FD4B58"/>
    <w:rsid w:val="00FD54E4"/>
    <w:rsid w:val="00FD5716"/>
    <w:rsid w:val="00FD5721"/>
    <w:rsid w:val="00FD57CA"/>
    <w:rsid w:val="00FD584A"/>
    <w:rsid w:val="00FD5F8C"/>
    <w:rsid w:val="00FD602A"/>
    <w:rsid w:val="00FD61FD"/>
    <w:rsid w:val="00FD6243"/>
    <w:rsid w:val="00FD673D"/>
    <w:rsid w:val="00FD67E3"/>
    <w:rsid w:val="00FD6A7A"/>
    <w:rsid w:val="00FD6D13"/>
    <w:rsid w:val="00FD6F67"/>
    <w:rsid w:val="00FD7172"/>
    <w:rsid w:val="00FD747E"/>
    <w:rsid w:val="00FD767E"/>
    <w:rsid w:val="00FD7878"/>
    <w:rsid w:val="00FD7B73"/>
    <w:rsid w:val="00FE0452"/>
    <w:rsid w:val="00FE064E"/>
    <w:rsid w:val="00FE101E"/>
    <w:rsid w:val="00FE126D"/>
    <w:rsid w:val="00FE17C9"/>
    <w:rsid w:val="00FE26D1"/>
    <w:rsid w:val="00FE298A"/>
    <w:rsid w:val="00FE29B0"/>
    <w:rsid w:val="00FE2A27"/>
    <w:rsid w:val="00FE2D23"/>
    <w:rsid w:val="00FE3060"/>
    <w:rsid w:val="00FE3076"/>
    <w:rsid w:val="00FE3453"/>
    <w:rsid w:val="00FE3890"/>
    <w:rsid w:val="00FE3A4B"/>
    <w:rsid w:val="00FE3A74"/>
    <w:rsid w:val="00FE3AA4"/>
    <w:rsid w:val="00FE3AF7"/>
    <w:rsid w:val="00FE3D9E"/>
    <w:rsid w:val="00FE3E92"/>
    <w:rsid w:val="00FE4456"/>
    <w:rsid w:val="00FE4536"/>
    <w:rsid w:val="00FE4DB8"/>
    <w:rsid w:val="00FE4E32"/>
    <w:rsid w:val="00FE52C2"/>
    <w:rsid w:val="00FE54A2"/>
    <w:rsid w:val="00FE5856"/>
    <w:rsid w:val="00FE58FD"/>
    <w:rsid w:val="00FE5BA1"/>
    <w:rsid w:val="00FE5D80"/>
    <w:rsid w:val="00FE5F13"/>
    <w:rsid w:val="00FE61DA"/>
    <w:rsid w:val="00FE62D2"/>
    <w:rsid w:val="00FE6703"/>
    <w:rsid w:val="00FE6AD0"/>
    <w:rsid w:val="00FE6B27"/>
    <w:rsid w:val="00FE6FBD"/>
    <w:rsid w:val="00FE6FD0"/>
    <w:rsid w:val="00FE7241"/>
    <w:rsid w:val="00FE74A1"/>
    <w:rsid w:val="00FE7532"/>
    <w:rsid w:val="00FE793A"/>
    <w:rsid w:val="00FE7ADB"/>
    <w:rsid w:val="00FE7CE8"/>
    <w:rsid w:val="00FE7D08"/>
    <w:rsid w:val="00FE7D65"/>
    <w:rsid w:val="00FE7E09"/>
    <w:rsid w:val="00FF0195"/>
    <w:rsid w:val="00FF035A"/>
    <w:rsid w:val="00FF06B8"/>
    <w:rsid w:val="00FF0E58"/>
    <w:rsid w:val="00FF119D"/>
    <w:rsid w:val="00FF11C1"/>
    <w:rsid w:val="00FF130E"/>
    <w:rsid w:val="00FF15B1"/>
    <w:rsid w:val="00FF15EC"/>
    <w:rsid w:val="00FF1649"/>
    <w:rsid w:val="00FF19AD"/>
    <w:rsid w:val="00FF19EB"/>
    <w:rsid w:val="00FF2038"/>
    <w:rsid w:val="00FF2284"/>
    <w:rsid w:val="00FF23D6"/>
    <w:rsid w:val="00FF263F"/>
    <w:rsid w:val="00FF2980"/>
    <w:rsid w:val="00FF2AD0"/>
    <w:rsid w:val="00FF2EEE"/>
    <w:rsid w:val="00FF3378"/>
    <w:rsid w:val="00FF3430"/>
    <w:rsid w:val="00FF369F"/>
    <w:rsid w:val="00FF36E3"/>
    <w:rsid w:val="00FF3C26"/>
    <w:rsid w:val="00FF3CF6"/>
    <w:rsid w:val="00FF430D"/>
    <w:rsid w:val="00FF4684"/>
    <w:rsid w:val="00FF4937"/>
    <w:rsid w:val="00FF4F9C"/>
    <w:rsid w:val="00FF5761"/>
    <w:rsid w:val="00FF5797"/>
    <w:rsid w:val="00FF5EBE"/>
    <w:rsid w:val="00FF611F"/>
    <w:rsid w:val="00FF64D7"/>
    <w:rsid w:val="00FF680F"/>
    <w:rsid w:val="00FF6B8F"/>
    <w:rsid w:val="00FF6CA9"/>
    <w:rsid w:val="00FF7384"/>
    <w:rsid w:val="00FF743D"/>
    <w:rsid w:val="00FF74A9"/>
    <w:rsid w:val="00FF74B8"/>
    <w:rsid w:val="00FF74C6"/>
    <w:rsid w:val="00FF7589"/>
    <w:rsid w:val="00FF7647"/>
    <w:rsid w:val="00FF7D78"/>
    <w:rsid w:val="0CDA3D22"/>
    <w:rsid w:val="1B1F271C"/>
    <w:rsid w:val="1BBE5368"/>
    <w:rsid w:val="27ADD5A6"/>
    <w:rsid w:val="2AA23831"/>
    <w:rsid w:val="322BD769"/>
    <w:rsid w:val="373EF718"/>
    <w:rsid w:val="388FC61C"/>
    <w:rsid w:val="572F99E8"/>
    <w:rsid w:val="70B9D385"/>
    <w:rsid w:val="7584F004"/>
    <w:rsid w:val="79D7AF05"/>
    <w:rsid w:val="7C14142D"/>
  </w:rsids>
  <m:mathPr>
    <m:mathFont m:val="Cambria Math"/>
    <m:brkBin m:val="before"/>
    <m:brkBinSub m:val="--"/>
    <m:smallFrac m:val="0"/>
    <m:dispDef/>
    <m:lMargin m:val="0"/>
    <m:rMargin m:val="0"/>
    <m:defJc m:val="centerGroup"/>
    <m:wrapIndent m:val="1440"/>
    <m:intLim m:val="subSup"/>
    <m:naryLim m:val="undOvr"/>
  </m:mathPr>
  <w:themeFontLang w:val="en-US"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v:textbox inset="5.85pt,.7pt,5.85pt,.7pt"/>
    </o:shapedefaults>
    <o:shapelayout v:ext="edit">
      <o:idmap v:ext="edit" data="2"/>
    </o:shapelayout>
  </w:shapeDefaults>
  <w:decimalSymbol w:val="."/>
  <w:listSeparator w:val=","/>
  <w14:docId w14:val="018C1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楷体_GB2312" w:eastAsia="Dotum" w:hAnsi="楷体_GB2312"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3F5192"/>
    <w:rPr>
      <w:rFonts w:ascii="MS PGothic" w:eastAsia="MS PGothic" w:hAnsi="MS PGothic" w:cs="MS PGothic"/>
      <w:sz w:val="24"/>
      <w:szCs w:val="24"/>
      <w:lang w:eastAsia="ja-JP"/>
    </w:rPr>
  </w:style>
  <w:style w:type="paragraph" w:styleId="1">
    <w:name w:val="heading 1"/>
    <w:aliases w:val="H1,h1,Heading 1 3GPP,Memo Heading 1,NMP Heading 1,app heading 1,l1,h11,h12,h13,h14,h15,h16,h17,h111,h121,h131,h141,h151,h161,h18,h112,h122,h132,h142,h152,h162,h19,h113,h123,h133,h143,h153,h163,1,Section of paper,Heading 1_a"/>
    <w:next w:val="a0"/>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2">
    <w:name w:val="heading 2"/>
    <w:aliases w:val="H2,h2,DO NOT USE_h2,h21,Heading 2 3GPP,Head2A,2,UNDERRUBRIK 1-2"/>
    <w:basedOn w:val="1"/>
    <w:next w:val="a0"/>
    <w:qFormat/>
    <w:pPr>
      <w:numPr>
        <w:ilvl w:val="1"/>
      </w:numPr>
      <w:pBdr>
        <w:top w:val="none" w:sz="0" w:space="0" w:color="auto"/>
      </w:pBdr>
      <w:spacing w:before="180"/>
      <w:outlineLvl w:val="1"/>
    </w:pPr>
    <w:rPr>
      <w:sz w:val="32"/>
      <w:szCs w:val="32"/>
    </w:rPr>
  </w:style>
  <w:style w:type="paragraph" w:styleId="31">
    <w:name w:val="heading 3"/>
    <w:aliases w:val="Heading 3 3GPP,Underrubrik2,H3,Memo Heading 3,h3,no break,Heading 3 Char1 Char,Heading 3 Char Char Char,Heading 3 Char1 Char Char Char,Heading 3 Char Char Char Char Char,Heading 3 Char Char1 Char,Heading 3 Char2 Char,0H"/>
    <w:basedOn w:val="2"/>
    <w:next w:val="a0"/>
    <w:link w:val="32"/>
    <w:qFormat/>
    <w:pPr>
      <w:numPr>
        <w:ilvl w:val="0"/>
        <w:numId w:val="0"/>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4H,Heading,4,Memo,5,3,no,break,Head4,41,42,43,411,421,44,412,422,45,413"/>
    <w:basedOn w:val="31"/>
    <w:next w:val="a0"/>
    <w:qFormat/>
    <w:pPr>
      <w:numPr>
        <w:ilvl w:val="3"/>
        <w:numId w:val="1"/>
      </w:numPr>
      <w:outlineLvl w:val="3"/>
    </w:pPr>
    <w:rPr>
      <w:sz w:val="24"/>
      <w:szCs w:val="24"/>
    </w:rPr>
  </w:style>
  <w:style w:type="paragraph" w:styleId="5">
    <w:name w:val="heading 5"/>
    <w:aliases w:val="h5,Heading5"/>
    <w:basedOn w:val="4"/>
    <w:next w:val="a0"/>
    <w:uiPriority w:val="9"/>
    <w:qFormat/>
    <w:pPr>
      <w:numPr>
        <w:ilvl w:val="4"/>
      </w:numPr>
      <w:outlineLvl w:val="4"/>
    </w:pPr>
    <w:rPr>
      <w:sz w:val="22"/>
      <w:szCs w:val="22"/>
    </w:rPr>
  </w:style>
  <w:style w:type="paragraph" w:styleId="6">
    <w:name w:val="heading 6"/>
    <w:basedOn w:val="a0"/>
    <w:next w:val="a0"/>
    <w:uiPriority w:val="9"/>
    <w:qFormat/>
    <w:pPr>
      <w:keepNext/>
      <w:keepLines/>
      <w:numPr>
        <w:ilvl w:val="5"/>
        <w:numId w:val="1"/>
      </w:numPr>
      <w:spacing w:before="120"/>
      <w:outlineLvl w:val="5"/>
    </w:pPr>
    <w:rPr>
      <w:rFonts w:cs="Arial"/>
    </w:rPr>
  </w:style>
  <w:style w:type="paragraph" w:styleId="7">
    <w:name w:val="heading 7"/>
    <w:basedOn w:val="a0"/>
    <w:next w:val="a0"/>
    <w:uiPriority w:val="9"/>
    <w:qFormat/>
    <w:pPr>
      <w:keepNext/>
      <w:keepLines/>
      <w:numPr>
        <w:ilvl w:val="6"/>
        <w:numId w:val="1"/>
      </w:numPr>
      <w:spacing w:before="120"/>
      <w:outlineLvl w:val="6"/>
    </w:pPr>
    <w:rPr>
      <w:rFonts w:cs="Arial"/>
    </w:rPr>
  </w:style>
  <w:style w:type="paragraph" w:styleId="8">
    <w:name w:val="heading 8"/>
    <w:basedOn w:val="7"/>
    <w:next w:val="a0"/>
    <w:uiPriority w:val="9"/>
    <w:qFormat/>
    <w:pPr>
      <w:numPr>
        <w:ilvl w:val="7"/>
      </w:numPr>
      <w:outlineLvl w:val="7"/>
    </w:pPr>
  </w:style>
  <w:style w:type="paragraph" w:styleId="9">
    <w:name w:val="heading 9"/>
    <w:basedOn w:val="8"/>
    <w:next w:val="a0"/>
    <w:uiPriority w:val="9"/>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semiHidden/>
    <w:pPr>
      <w:spacing w:before="180"/>
      <w:ind w:left="2693" w:hanging="2693"/>
    </w:pPr>
    <w:rPr>
      <w:b/>
      <w:bC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a0"/>
    <w:next w:val="a4"/>
    <w:pPr>
      <w:keepNext/>
      <w:keepLines/>
      <w:spacing w:before="180"/>
      <w:jc w:val="center"/>
    </w:pPr>
  </w:style>
  <w:style w:type="paragraph" w:styleId="a4">
    <w:name w:val="caption"/>
    <w:aliases w:val="cap,cap Char,Caption Char,Caption Char1 Char,cap Char Char1,Caption Char Char1 Char,cap Char2,First line:  0.5&quot;,条目,cap Char Char Char Char Char Char Char,Caption Char2,Caption Char Char Char,Caption Char Char1,fig and tbl,fighead2,Table Caption"/>
    <w:basedOn w:val="a0"/>
    <w:next w:val="a0"/>
    <w:link w:val="a5"/>
    <w:uiPriority w:val="99"/>
    <w:qFormat/>
    <w:pPr>
      <w:spacing w:after="240"/>
      <w:jc w:val="center"/>
    </w:pPr>
    <w:rPr>
      <w:b/>
      <w:bCs/>
      <w:lang w:val="x-none" w:eastAsia="x-none"/>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31"/>
    <w:semiHidden/>
    <w:pPr>
      <w:ind w:left="1134" w:hanging="1134"/>
    </w:pPr>
  </w:style>
  <w:style w:type="paragraph" w:styleId="TOC2">
    <w:name w:val="toc 2"/>
    <w:basedOn w:val="TOC1"/>
    <w:semiHidden/>
    <w:pPr>
      <w:keepNext w:val="0"/>
      <w:spacing w:before="0"/>
      <w:ind w:left="851" w:hanging="851"/>
    </w:pPr>
    <w:rPr>
      <w:sz w:val="20"/>
      <w:szCs w:val="20"/>
    </w:rPr>
  </w:style>
  <w:style w:type="paragraph" w:styleId="20">
    <w:name w:val="index 2"/>
    <w:basedOn w:val="11"/>
    <w:semiHidden/>
    <w:pPr>
      <w:ind w:left="284"/>
    </w:pPr>
  </w:style>
  <w:style w:type="paragraph" w:styleId="11">
    <w:name w:val="index 1"/>
    <w:basedOn w:val="a0"/>
    <w:semiHidden/>
    <w:pPr>
      <w:keepLines/>
    </w:pPr>
  </w:style>
  <w:style w:type="paragraph" w:styleId="a6">
    <w:name w:val="Document Map"/>
    <w:basedOn w:val="a0"/>
    <w:semiHidden/>
    <w:pPr>
      <w:shd w:val="clear" w:color="auto" w:fill="000080"/>
    </w:pPr>
    <w:rPr>
      <w:rFonts w:ascii="MS UI Gothic" w:hAnsi="MS UI Gothic" w:cs="MS UI Gothic"/>
    </w:rPr>
  </w:style>
  <w:style w:type="paragraph" w:styleId="21">
    <w:name w:val="List Number 2"/>
    <w:basedOn w:val="a7"/>
    <w:pPr>
      <w:ind w:left="851"/>
    </w:pPr>
  </w:style>
  <w:style w:type="paragraph" w:styleId="a7">
    <w:name w:val="List Number"/>
    <w:basedOn w:val="a8"/>
  </w:style>
  <w:style w:type="paragraph" w:styleId="a8">
    <w:name w:val="List"/>
    <w:basedOn w:val="a0"/>
    <w:pPr>
      <w:ind w:left="568" w:hanging="284"/>
    </w:pPr>
  </w:style>
  <w:style w:type="paragraph" w:styleId="a9">
    <w:name w:val="header"/>
    <w:aliases w:val="header odd,header odd1,header odd2,header,header odd3,header odd4,header odd5,header odd6,header1,header2,header3,header odd11,header odd21,header odd7,header4,header odd8,header odd9,header5,header odd12,header11,header21,header odd22,header31"/>
    <w:link w:val="aa"/>
    <w:uiPriority w:val="99"/>
    <w:pPr>
      <w:widowControl w:val="0"/>
      <w:overflowPunct w:val="0"/>
      <w:autoSpaceDE w:val="0"/>
      <w:autoSpaceDN w:val="0"/>
      <w:adjustRightInd w:val="0"/>
      <w:textAlignment w:val="baseline"/>
    </w:pPr>
    <w:rPr>
      <w:rFonts w:ascii="Arial" w:hAnsi="Arial"/>
      <w:b/>
      <w:bCs/>
      <w:noProof/>
      <w:sz w:val="18"/>
      <w:szCs w:val="18"/>
      <w:lang w:eastAsia="zh-CN"/>
    </w:rPr>
  </w:style>
  <w:style w:type="character" w:styleId="ab">
    <w:name w:val="footnote reference"/>
    <w:semiHidden/>
    <w:rPr>
      <w:b/>
      <w:bCs/>
      <w:position w:val="6"/>
      <w:sz w:val="16"/>
      <w:szCs w:val="16"/>
    </w:rPr>
  </w:style>
  <w:style w:type="paragraph" w:styleId="ac">
    <w:name w:val="footnote text"/>
    <w:basedOn w:val="a0"/>
    <w:semiHidden/>
    <w:pPr>
      <w:keepLines/>
      <w:ind w:left="454" w:hanging="454"/>
    </w:pPr>
    <w:rPr>
      <w:sz w:val="16"/>
      <w:szCs w:val="16"/>
    </w:rPr>
  </w:style>
  <w:style w:type="paragraph" w:customStyle="1" w:styleId="3GPPHeader">
    <w:name w:val="3GPP_Header"/>
    <w:basedOn w:val="a0"/>
    <w:qFormat/>
    <w:pPr>
      <w:tabs>
        <w:tab w:val="left" w:pos="1701"/>
        <w:tab w:val="right" w:pos="9639"/>
      </w:tabs>
      <w:spacing w:after="240"/>
    </w:pPr>
    <w:rPr>
      <w:b/>
    </w:rPr>
  </w:style>
  <w:style w:type="paragraph" w:styleId="TOC9">
    <w:name w:val="toc 9"/>
    <w:basedOn w:val="TOC8"/>
    <w:semiHidden/>
    <w:pPr>
      <w:ind w:left="1418" w:hanging="1418"/>
    </w:pPr>
  </w:style>
  <w:style w:type="paragraph" w:styleId="TOC6">
    <w:name w:val="toc 6"/>
    <w:basedOn w:val="TOC5"/>
    <w:next w:val="a0"/>
    <w:semiHidden/>
    <w:pPr>
      <w:ind w:left="1985" w:hanging="1985"/>
    </w:pPr>
  </w:style>
  <w:style w:type="paragraph" w:styleId="TOC7">
    <w:name w:val="toc 7"/>
    <w:basedOn w:val="TOC6"/>
    <w:next w:val="a0"/>
    <w:semiHidden/>
    <w:pPr>
      <w:ind w:left="2268" w:hanging="2268"/>
    </w:pPr>
  </w:style>
  <w:style w:type="paragraph" w:styleId="22">
    <w:name w:val="List Bullet 2"/>
    <w:basedOn w:val="a"/>
    <w:pPr>
      <w:tabs>
        <w:tab w:val="clear" w:pos="510"/>
        <w:tab w:val="num" w:pos="794"/>
      </w:tabs>
      <w:ind w:left="794"/>
    </w:pPr>
  </w:style>
  <w:style w:type="paragraph" w:styleId="a">
    <w:name w:val="List Bullet"/>
    <w:basedOn w:val="ad"/>
    <w:pPr>
      <w:numPr>
        <w:numId w:val="4"/>
      </w:numPr>
    </w:pPr>
  </w:style>
  <w:style w:type="paragraph" w:styleId="30">
    <w:name w:val="List Bullet 3"/>
    <w:basedOn w:val="22"/>
    <w:pPr>
      <w:numPr>
        <w:numId w:val="5"/>
      </w:numPr>
    </w:pPr>
  </w:style>
  <w:style w:type="paragraph" w:customStyle="1" w:styleId="EQ">
    <w:name w:val="EQ"/>
    <w:basedOn w:val="a0"/>
    <w:next w:val="a0"/>
    <w:pPr>
      <w:keepLines/>
      <w:tabs>
        <w:tab w:val="center" w:pos="4536"/>
        <w:tab w:val="right" w:pos="9072"/>
      </w:tabs>
      <w:spacing w:after="180"/>
    </w:pPr>
    <w:rPr>
      <w:noProof/>
      <w:lang w:eastAsia="en-US"/>
    </w:rPr>
  </w:style>
  <w:style w:type="paragraph" w:styleId="23">
    <w:name w:val="List 2"/>
    <w:basedOn w:val="a8"/>
    <w:pPr>
      <w:ind w:left="851"/>
    </w:pPr>
  </w:style>
  <w:style w:type="paragraph" w:styleId="33">
    <w:name w:val="List 3"/>
    <w:basedOn w:val="23"/>
    <w:pPr>
      <w:ind w:left="1135"/>
    </w:pPr>
  </w:style>
  <w:style w:type="paragraph" w:styleId="42">
    <w:name w:val="List 4"/>
    <w:basedOn w:val="33"/>
    <w:pPr>
      <w:ind w:left="1418"/>
    </w:pPr>
  </w:style>
  <w:style w:type="paragraph" w:styleId="51">
    <w:name w:val="List 5"/>
    <w:basedOn w:val="42"/>
    <w:pPr>
      <w:ind w:left="1702"/>
    </w:pPr>
  </w:style>
  <w:style w:type="paragraph" w:customStyle="1" w:styleId="EditorsNote">
    <w:name w:val="Editor's Note"/>
    <w:aliases w:val="EN"/>
    <w:basedOn w:val="a0"/>
    <w:link w:val="EditorsNoteCharChar"/>
    <w:pPr>
      <w:keepLines/>
      <w:spacing w:after="180"/>
      <w:ind w:left="1135" w:hanging="851"/>
    </w:pPr>
    <w:rPr>
      <w:rFonts w:eastAsia="Dotum"/>
      <w:color w:val="FF0000"/>
      <w:lang w:val="en-GB" w:eastAsia="en-US"/>
    </w:rPr>
  </w:style>
  <w:style w:type="paragraph" w:styleId="41">
    <w:name w:val="List Bullet 4"/>
    <w:basedOn w:val="30"/>
    <w:pPr>
      <w:numPr>
        <w:numId w:val="6"/>
      </w:numPr>
    </w:pPr>
  </w:style>
  <w:style w:type="paragraph" w:styleId="50">
    <w:name w:val="List Bullet 5"/>
    <w:basedOn w:val="41"/>
    <w:pPr>
      <w:numPr>
        <w:numId w:val="3"/>
      </w:numPr>
    </w:pPr>
  </w:style>
  <w:style w:type="paragraph" w:styleId="ae">
    <w:name w:val="footer"/>
    <w:basedOn w:val="a9"/>
    <w:semiHidden/>
    <w:pPr>
      <w:jc w:val="center"/>
    </w:pPr>
    <w:rPr>
      <w:i/>
      <w:iCs/>
    </w:rPr>
  </w:style>
  <w:style w:type="paragraph" w:customStyle="1" w:styleId="Reference">
    <w:name w:val="Reference"/>
    <w:aliases w:val="ref"/>
    <w:basedOn w:val="a0"/>
    <w:pPr>
      <w:numPr>
        <w:numId w:val="2"/>
      </w:numPr>
    </w:pPr>
  </w:style>
  <w:style w:type="paragraph" w:styleId="af">
    <w:name w:val="Balloon Text"/>
    <w:basedOn w:val="a0"/>
    <w:semiHidden/>
    <w:rPr>
      <w:rFonts w:ascii="MS UI Gothic" w:hAnsi="MS UI Gothic" w:cs="MS UI Gothic"/>
      <w:sz w:val="16"/>
      <w:szCs w:val="16"/>
    </w:rPr>
  </w:style>
  <w:style w:type="character" w:styleId="af0">
    <w:name w:val="page number"/>
    <w:semiHidden/>
    <w:qFormat/>
  </w:style>
  <w:style w:type="paragraph" w:styleId="ad">
    <w:name w:val="Body Text"/>
    <w:basedOn w:val="a0"/>
    <w:link w:val="af1"/>
    <w:qFormat/>
    <w:rPr>
      <w:rFonts w:eastAsia="Dotum"/>
      <w:lang w:val="en-GB"/>
    </w:rPr>
  </w:style>
  <w:style w:type="character" w:styleId="af2">
    <w:name w:val="Hyperlink"/>
    <w:uiPriority w:val="99"/>
    <w:qFormat/>
    <w:rPr>
      <w:color w:val="0000FF"/>
      <w:u w:val="single"/>
    </w:rPr>
  </w:style>
  <w:style w:type="character" w:styleId="af3">
    <w:name w:val="FollowedHyperlink"/>
    <w:semiHidden/>
    <w:rPr>
      <w:color w:val="FF0000"/>
      <w:u w:val="single"/>
    </w:rPr>
  </w:style>
  <w:style w:type="character" w:styleId="af4">
    <w:name w:val="annotation reference"/>
    <w:rPr>
      <w:sz w:val="16"/>
      <w:szCs w:val="16"/>
    </w:rPr>
  </w:style>
  <w:style w:type="paragraph" w:styleId="af5">
    <w:name w:val="annotation text"/>
    <w:basedOn w:val="a0"/>
    <w:link w:val="af6"/>
    <w:rPr>
      <w:lang w:val="x-none" w:eastAsia="x-none"/>
    </w:rPr>
  </w:style>
  <w:style w:type="paragraph" w:styleId="af7">
    <w:name w:val="annotation subject"/>
    <w:basedOn w:val="af5"/>
    <w:next w:val="af5"/>
    <w:semiHidden/>
    <w:rPr>
      <w:b/>
      <w:bCs/>
    </w:rPr>
  </w:style>
  <w:style w:type="character" w:customStyle="1" w:styleId="10">
    <w:name w:val="标题 1 字符"/>
    <w:aliases w:val="H1 字符,h1 字符,Heading 1 3GPP 字符,Memo Heading 1 字符,NMP Heading 1 字符,app heading 1 字符,l1 字符,h11 字符,h12 字符,h13 字符,h14 字符,h15 字符,h16 字符,h17 字符,h111 字符,h121 字符,h131 字符,h141 字符,h151 字符,h161 字符,h18 字符,h112 字符,h122 字符,h132 字符,h142 字符,h152 字符,h162 字符,1 字符"/>
    <w:link w:val="1"/>
    <w:rPr>
      <w:rFonts w:ascii="Arial" w:hAnsi="Arial"/>
      <w:sz w:val="36"/>
      <w:szCs w:val="36"/>
      <w:lang w:val="en-GB" w:eastAsia="zh-CN"/>
    </w:rPr>
  </w:style>
  <w:style w:type="paragraph" w:customStyle="1" w:styleId="B1">
    <w:name w:val="B1"/>
    <w:basedOn w:val="a8"/>
    <w:link w:val="B1Char1"/>
    <w:qFormat/>
    <w:pPr>
      <w:spacing w:after="180"/>
    </w:pPr>
    <w:rPr>
      <w:rFonts w:eastAsia="Dotum"/>
      <w:lang w:val="en-GB" w:eastAsia="x-none"/>
    </w:rPr>
  </w:style>
  <w:style w:type="paragraph" w:customStyle="1" w:styleId="B2">
    <w:name w:val="B2"/>
    <w:basedOn w:val="23"/>
    <w:link w:val="B2Char"/>
    <w:qFormat/>
    <w:pPr>
      <w:spacing w:after="180"/>
    </w:pPr>
    <w:rPr>
      <w:rFonts w:eastAsia="Dotum"/>
      <w:lang w:val="en-GB" w:eastAsia="en-US"/>
    </w:rPr>
  </w:style>
  <w:style w:type="paragraph" w:customStyle="1" w:styleId="B3">
    <w:name w:val="B3"/>
    <w:basedOn w:val="33"/>
    <w:link w:val="B3Char"/>
    <w:qFormat/>
    <w:pPr>
      <w:spacing w:after="180"/>
    </w:pPr>
    <w:rPr>
      <w:lang w:val="x-none" w:eastAsia="en-US"/>
    </w:rPr>
  </w:style>
  <w:style w:type="paragraph" w:customStyle="1" w:styleId="B4">
    <w:name w:val="B4"/>
    <w:basedOn w:val="42"/>
    <w:link w:val="B4Char"/>
    <w:qFormat/>
    <w:pPr>
      <w:spacing w:after="180"/>
    </w:pPr>
    <w:rPr>
      <w:lang w:val="x-none" w:eastAsia="en-US"/>
    </w:rPr>
  </w:style>
  <w:style w:type="paragraph" w:customStyle="1" w:styleId="Proposal">
    <w:name w:val="Proposal"/>
    <w:basedOn w:val="a0"/>
    <w:link w:val="ProposalChar"/>
    <w:qFormat/>
    <w:pPr>
      <w:numPr>
        <w:numId w:val="14"/>
      </w:numPr>
    </w:pPr>
    <w:rPr>
      <w:rFonts w:eastAsia="Dotum"/>
      <w:b/>
      <w:bCs/>
      <w:lang w:val="x-none" w:eastAsia="x-none"/>
    </w:rPr>
  </w:style>
  <w:style w:type="character" w:customStyle="1" w:styleId="af1">
    <w:name w:val="正文文本 字符"/>
    <w:link w:val="ad"/>
    <w:qFormat/>
    <w:rPr>
      <w:rFonts w:ascii="Arial" w:hAnsi="Arial"/>
      <w:lang w:val="en-GB" w:eastAsia="zh-CN"/>
    </w:rPr>
  </w:style>
  <w:style w:type="paragraph" w:customStyle="1" w:styleId="B5">
    <w:name w:val="B5"/>
    <w:basedOn w:val="51"/>
    <w:pPr>
      <w:spacing w:after="180"/>
    </w:pPr>
    <w:rPr>
      <w:lang w:eastAsia="en-US"/>
    </w:rPr>
  </w:style>
  <w:style w:type="paragraph" w:customStyle="1" w:styleId="EX">
    <w:name w:val="EX"/>
    <w:basedOn w:val="a0"/>
    <w:pPr>
      <w:keepLines/>
      <w:spacing w:after="180"/>
      <w:ind w:left="1702" w:hanging="1418"/>
    </w:pPr>
    <w:rPr>
      <w:lang w:eastAsia="en-US"/>
    </w:rPr>
  </w:style>
  <w:style w:type="paragraph" w:customStyle="1" w:styleId="EW">
    <w:name w:val="EW"/>
    <w:basedOn w:val="EX"/>
    <w:pPr>
      <w:spacing w:after="0"/>
    </w:pPr>
  </w:style>
  <w:style w:type="paragraph" w:customStyle="1" w:styleId="TAL">
    <w:name w:val="TAL"/>
    <w:basedOn w:val="a0"/>
    <w:link w:val="TALCar"/>
    <w:qFormat/>
    <w:pPr>
      <w:keepNext/>
      <w:keepLines/>
    </w:pPr>
    <w:rPr>
      <w:rFonts w:eastAsia="Dotum"/>
      <w:sz w:val="18"/>
      <w:lang w:val="en-GB" w:eastAsia="x-none"/>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qFormat/>
    <w:pPr>
      <w:keepNext/>
      <w:keepLines/>
      <w:spacing w:before="60" w:after="180"/>
      <w:jc w:val="center"/>
    </w:pPr>
    <w:rPr>
      <w:rFonts w:eastAsia="Dotum"/>
      <w:b/>
      <w:lang w:val="en-GB" w:eastAsia="x-none"/>
    </w:rPr>
  </w:style>
  <w:style w:type="paragraph" w:customStyle="1" w:styleId="TF">
    <w:name w:val="TF"/>
    <w:aliases w:val="left"/>
    <w:basedOn w:val="TH"/>
    <w:link w:val="TFChar"/>
    <w:pPr>
      <w:keepNext w:val="0"/>
      <w:spacing w:before="0" w:after="240"/>
    </w:pPr>
  </w:style>
  <w:style w:type="paragraph" w:customStyle="1" w:styleId="TT">
    <w:name w:val="TT"/>
    <w:basedOn w:val="1"/>
    <w:next w:val="a0"/>
    <w:pPr>
      <w:numPr>
        <w:numId w:val="0"/>
      </w:num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paragraph" w:customStyle="1" w:styleId="FP">
    <w:name w:val="FP"/>
    <w:basedOn w:val="a0"/>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DotumChe" w:hAnsi="DotumChe"/>
      <w:noProof/>
      <w:sz w:val="16"/>
      <w:szCs w:val="16"/>
      <w:lang w:val="en-GB" w:eastAsia="ja-JP"/>
    </w:rPr>
  </w:style>
  <w:style w:type="paragraph" w:styleId="af8">
    <w:name w:val="table of figures"/>
    <w:basedOn w:val="a0"/>
    <w:next w:val="a0"/>
    <w:pPr>
      <w:ind w:left="1418" w:hanging="1418"/>
    </w:pPr>
    <w:rPr>
      <w:b/>
    </w:rPr>
  </w:style>
  <w:style w:type="character" w:customStyle="1" w:styleId="PLChar">
    <w:name w:val="PL Char"/>
    <w:link w:val="PL"/>
    <w:qFormat/>
    <w:rPr>
      <w:rFonts w:ascii="DotumChe" w:hAnsi="DotumChe"/>
      <w:noProof/>
      <w:sz w:val="16"/>
      <w:szCs w:val="16"/>
      <w:lang w:val="en-GB" w:eastAsia="ja-JP" w:bidi="ar-SA"/>
    </w:rPr>
  </w:style>
  <w:style w:type="character" w:customStyle="1" w:styleId="TALCar">
    <w:name w:val="TAL Car"/>
    <w:link w:val="TAL"/>
    <w:qFormat/>
    <w:rPr>
      <w:rFonts w:ascii="Arial" w:hAnsi="Arial"/>
      <w:sz w:val="18"/>
      <w:lang w:val="en-GB"/>
    </w:rPr>
  </w:style>
  <w:style w:type="character" w:customStyle="1" w:styleId="B1Char1">
    <w:name w:val="B1 Char1"/>
    <w:link w:val="B1"/>
    <w:qFormat/>
    <w:rPr>
      <w:rFonts w:ascii="Arial" w:hAnsi="Arial"/>
      <w:lang w:val="en-GB"/>
    </w:rPr>
  </w:style>
  <w:style w:type="character" w:customStyle="1" w:styleId="THChar">
    <w:name w:val="TH Char"/>
    <w:link w:val="TH"/>
    <w:qFormat/>
    <w:rPr>
      <w:rFonts w:ascii="Arial" w:hAnsi="Arial"/>
      <w:b/>
      <w:lang w:val="en-GB"/>
    </w:rPr>
  </w:style>
  <w:style w:type="character" w:styleId="af9">
    <w:name w:val="Emphasis"/>
    <w:qFormat/>
    <w:rPr>
      <w:i/>
      <w:iCs/>
    </w:rPr>
  </w:style>
  <w:style w:type="paragraph" w:customStyle="1" w:styleId="TALCharChar">
    <w:name w:val="TAL Char Char"/>
    <w:basedOn w:val="a0"/>
    <w:link w:val="TALCharCharChar"/>
    <w:pPr>
      <w:keepNext/>
      <w:keepLines/>
    </w:pPr>
    <w:rPr>
      <w:rFonts w:eastAsia="Dotum"/>
      <w:sz w:val="18"/>
      <w:lang w:val="en-GB"/>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a0"/>
    <w:link w:val="Doc-text2Char"/>
    <w:qFormat/>
    <w:rsid w:val="009F612D"/>
    <w:pPr>
      <w:tabs>
        <w:tab w:val="left" w:pos="1622"/>
      </w:tabs>
      <w:ind w:left="1043" w:hanging="363"/>
    </w:pPr>
    <w:rPr>
      <w:rFonts w:eastAsia="MS Mincho"/>
      <w:lang w:val="en-GB" w:eastAsia="en-GB"/>
    </w:rPr>
  </w:style>
  <w:style w:type="character" w:customStyle="1" w:styleId="Doc-text2Char">
    <w:name w:val="Doc-text2 Char"/>
    <w:link w:val="Doc-text2"/>
    <w:qFormat/>
    <w:rsid w:val="009F612D"/>
    <w:rPr>
      <w:rFonts w:ascii="Arial" w:eastAsia="MS Mincho"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a0"/>
    <w:link w:val="NOChar"/>
    <w:pPr>
      <w:keepLines/>
      <w:spacing w:after="180"/>
      <w:ind w:left="1135" w:hanging="851"/>
    </w:pPr>
    <w:rPr>
      <w:rFonts w:ascii="楷体_GB2312" w:eastAsia="Dotum" w:hAnsi="楷体_GB2312"/>
      <w:lang w:val="en-GB"/>
    </w:rPr>
  </w:style>
  <w:style w:type="character" w:customStyle="1" w:styleId="NOChar">
    <w:name w:val="NO Char"/>
    <w:link w:val="NO"/>
    <w:rPr>
      <w:lang w:val="en-GB" w:eastAsia="ja-JP" w:bidi="ar-SA"/>
    </w:rPr>
  </w:style>
  <w:style w:type="character" w:customStyle="1" w:styleId="ProposalChar">
    <w:name w:val="Proposal Char"/>
    <w:link w:val="Proposal"/>
    <w:qFormat/>
    <w:rPr>
      <w:rFonts w:ascii="MS PGothic" w:hAnsi="MS PGothic" w:cs="MS PGothic"/>
      <w:b/>
      <w:bCs/>
      <w:sz w:val="24"/>
      <w:szCs w:val="24"/>
      <w:lang w:val="x-none" w:eastAsia="x-none"/>
    </w:rPr>
  </w:style>
  <w:style w:type="paragraph" w:customStyle="1" w:styleId="CRCoverPage">
    <w:name w:val="CR Cover Page"/>
    <w:link w:val="CRCoverPageZchn"/>
    <w:pPr>
      <w:spacing w:after="120"/>
    </w:pPr>
    <w:rPr>
      <w:rFonts w:ascii="Arial" w:eastAsia="MS Mincho" w:hAnsi="Arial"/>
      <w:lang w:val="en-GB"/>
    </w:rPr>
  </w:style>
  <w:style w:type="paragraph" w:customStyle="1" w:styleId="ColorfulList-Accent11">
    <w:name w:val="Colorful List - Accent 11"/>
    <w:basedOn w:val="a0"/>
    <w:qFormat/>
    <w:pPr>
      <w:spacing w:after="180"/>
      <w:ind w:left="720"/>
      <w:contextualSpacing/>
    </w:pPr>
    <w:rPr>
      <w:rFonts w:ascii="Times New Roman" w:hAnsi="Times New Roman"/>
      <w:lang w:eastAsia="en-US"/>
    </w:rPr>
  </w:style>
  <w:style w:type="character" w:customStyle="1" w:styleId="B2Char">
    <w:name w:val="B2 Char"/>
    <w:link w:val="B2"/>
    <w:qFormat/>
    <w:rPr>
      <w:rFonts w:ascii="Arial" w:hAnsi="Arial"/>
      <w:lang w:val="en-GB" w:eastAsia="en-US" w:bidi="ar-SA"/>
    </w:rPr>
  </w:style>
  <w:style w:type="paragraph" w:customStyle="1" w:styleId="Doc-title">
    <w:name w:val="Doc-title"/>
    <w:basedOn w:val="a0"/>
    <w:next w:val="Doc-text2"/>
    <w:link w:val="Doc-titleChar"/>
    <w:qFormat/>
    <w:rsid w:val="00427B5F"/>
    <w:pPr>
      <w:ind w:left="1260" w:hanging="1260"/>
    </w:pPr>
    <w:rPr>
      <w:rFonts w:eastAsia="MS Mincho"/>
      <w:lang w:val="en-GB" w:eastAsia="en-GB"/>
    </w:rPr>
  </w:style>
  <w:style w:type="character" w:customStyle="1" w:styleId="Doc-titleChar">
    <w:name w:val="Doc-title Char"/>
    <w:link w:val="Doc-title"/>
    <w:qFormat/>
    <w:rsid w:val="00427B5F"/>
    <w:rPr>
      <w:rFonts w:ascii="Arial" w:eastAsia="MS Mincho" w:hAnsi="Arial"/>
      <w:szCs w:val="24"/>
      <w:lang w:val="en-GB" w:eastAsia="en-GB"/>
    </w:rPr>
  </w:style>
  <w:style w:type="paragraph" w:customStyle="1" w:styleId="LGTdoc">
    <w:name w:val="LGTdoc_본문"/>
    <w:basedOn w:val="a0"/>
    <w:rsid w:val="009912F6"/>
    <w:pPr>
      <w:widowControl w:val="0"/>
      <w:snapToGrid w:val="0"/>
      <w:spacing w:afterLines="50" w:line="264" w:lineRule="auto"/>
    </w:pPr>
    <w:rPr>
      <w:rFonts w:ascii="Times New Roman" w:eastAsia="Calibri Light" w:hAnsi="Times New Roman"/>
      <w:kern w:val="2"/>
      <w:sz w:val="22"/>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rsid w:val="00A43009"/>
    <w:rPr>
      <w:rFonts w:ascii="Arial" w:hAnsi="Arial"/>
      <w:b/>
      <w:lang w:val="en-GB" w:eastAsia="x-none"/>
    </w:rPr>
  </w:style>
  <w:style w:type="paragraph" w:customStyle="1" w:styleId="40">
    <w:name w:val="标题4"/>
    <w:basedOn w:val="a0"/>
    <w:rsid w:val="00B52DDB"/>
    <w:pPr>
      <w:numPr>
        <w:numId w:val="7"/>
      </w:numPr>
      <w:spacing w:after="180"/>
    </w:pPr>
    <w:rPr>
      <w:rFonts w:ascii="Times New Roman" w:eastAsia="Times New Roman" w:hAnsi="Times New Roman"/>
      <w:lang w:eastAsia="en-GB"/>
    </w:rPr>
  </w:style>
  <w:style w:type="paragraph" w:customStyle="1" w:styleId="afa">
    <w:name w:val="表格文本"/>
    <w:rsid w:val="00693558"/>
    <w:pPr>
      <w:tabs>
        <w:tab w:val="decimal" w:pos="0"/>
      </w:tabs>
    </w:pPr>
    <w:rPr>
      <w:rFonts w:ascii="Arial" w:eastAsia="宋体" w:hAnsi="Arial"/>
      <w:noProof/>
      <w:sz w:val="21"/>
      <w:szCs w:val="21"/>
      <w:lang w:eastAsia="zh-CN"/>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fb">
    <w:name w:val="图表标题"/>
    <w:basedOn w:val="a0"/>
    <w:next w:val="a0"/>
    <w:rsid w:val="00A83A77"/>
    <w:pPr>
      <w:spacing w:before="60" w:after="60"/>
      <w:jc w:val="center"/>
    </w:pPr>
    <w:rPr>
      <w:rFonts w:eastAsia="Calibri Light" w:cs="宋体"/>
      <w:lang w:eastAsia="en-GB"/>
    </w:rPr>
  </w:style>
  <w:style w:type="paragraph" w:styleId="afc">
    <w:name w:val="List Paragraph"/>
    <w:aliases w:val="- Bullets,?? ??,?????,????,Lista1,1st level - Bullet List Paragraph,List Paragraph1,Lettre d'introduction,Paragrafo elenco,Normal bullet 2,Bullet list,Numbered List,列出段落1,中等深浅网格 1 - 着色 21,¥¡¡¡¡ì¬º¥¹¥È¶ÎÂä,ÁÐ³ö¶ÎÂä,列表段落1,—ño’i—Ž,목록단락,列,列出段落,列表段落11"/>
    <w:basedOn w:val="a0"/>
    <w:link w:val="afd"/>
    <w:uiPriority w:val="34"/>
    <w:qFormat/>
    <w:rsid w:val="00F1586B"/>
    <w:pPr>
      <w:ind w:left="720"/>
    </w:pPr>
    <w:rPr>
      <w:szCs w:val="22"/>
      <w:lang w:val="x-none" w:eastAsia="x-none"/>
    </w:rPr>
  </w:style>
  <w:style w:type="table" w:styleId="afe">
    <w:name w:val="Table Grid"/>
    <w:basedOn w:val="a2"/>
    <w:qFormat/>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character" w:customStyle="1" w:styleId="a5">
    <w:name w:val="题注 字符"/>
    <w:aliases w:val="cap 字符,cap Char 字符,Caption Char 字符,Caption Char1 Char 字符,cap Char Char1 字符,Caption Char Char1 Char 字符,cap Char2 字符,First line:  0.5&quot; 字符,条目 字符,cap Char Char Char Char Char Char Char 字符,Caption Char2 字符,Caption Char Char Char 字符,fig and tbl 字符"/>
    <w:link w:val="a4"/>
    <w:uiPriority w:val="99"/>
    <w:qFormat/>
    <w:rsid w:val="00110663"/>
    <w:rPr>
      <w:rFonts w:ascii="Arial" w:eastAsia="宋体" w:hAnsi="Arial"/>
      <w:b/>
      <w:bCs/>
    </w:rPr>
  </w:style>
  <w:style w:type="paragraph" w:customStyle="1" w:styleId="Observation">
    <w:name w:val="Observation"/>
    <w:basedOn w:val="Proposal"/>
    <w:qFormat/>
    <w:rsid w:val="005E3C45"/>
    <w:pPr>
      <w:numPr>
        <w:numId w:val="8"/>
      </w:numPr>
      <w:tabs>
        <w:tab w:val="num" w:pos="360"/>
        <w:tab w:val="left" w:pos="1701"/>
      </w:tabs>
      <w:ind w:left="1446" w:hanging="1304"/>
    </w:pPr>
    <w:rPr>
      <w:rFonts w:eastAsia="Arial"/>
      <w:lang w:val="en-GB" w:eastAsia="zh-CN"/>
    </w:rPr>
  </w:style>
  <w:style w:type="paragraph" w:styleId="aff">
    <w:name w:val="Revision"/>
    <w:hidden/>
    <w:uiPriority w:val="99"/>
    <w:semiHidden/>
    <w:rsid w:val="00C45777"/>
    <w:rPr>
      <w:rFonts w:ascii="Arial" w:eastAsia="宋体" w:hAnsi="Arial"/>
      <w:lang w:eastAsia="zh-CN"/>
    </w:rPr>
  </w:style>
  <w:style w:type="paragraph" w:customStyle="1" w:styleId="Comments">
    <w:name w:val="Comments"/>
    <w:basedOn w:val="a0"/>
    <w:link w:val="CommentsChar"/>
    <w:qFormat/>
    <w:rsid w:val="00AB45FF"/>
    <w:pPr>
      <w:spacing w:before="40"/>
    </w:pPr>
    <w:rPr>
      <w:rFonts w:eastAsia="MS Mincho"/>
      <w:i/>
      <w:noProof/>
      <w:sz w:val="18"/>
      <w:lang w:val="en-GB" w:eastAsia="en-GB"/>
    </w:rPr>
  </w:style>
  <w:style w:type="character" w:customStyle="1" w:styleId="CommentsChar">
    <w:name w:val="Comments Char"/>
    <w:link w:val="Comments"/>
    <w:qFormat/>
    <w:rsid w:val="00AB45FF"/>
    <w:rPr>
      <w:rFonts w:ascii="Arial" w:eastAsia="MS Mincho" w:hAnsi="Arial"/>
      <w:i/>
      <w:noProof/>
      <w:sz w:val="18"/>
      <w:szCs w:val="24"/>
      <w:lang w:val="en-GB" w:eastAsia="en-GB"/>
    </w:rPr>
  </w:style>
  <w:style w:type="character" w:customStyle="1" w:styleId="load-more-text1">
    <w:name w:val="load-more-text1"/>
    <w:rsid w:val="00112DF2"/>
    <w:rPr>
      <w:vanish w:val="0"/>
      <w:webHidden w:val="0"/>
      <w:color w:val="35AE00"/>
      <w:u w:val="single"/>
      <w:specVanish w:val="0"/>
    </w:rPr>
  </w:style>
  <w:style w:type="character" w:customStyle="1" w:styleId="im-content1">
    <w:name w:val="im-content1"/>
    <w:rsid w:val="00112DF2"/>
    <w:rPr>
      <w:color w:val="333333"/>
    </w:rPr>
  </w:style>
  <w:style w:type="character" w:customStyle="1" w:styleId="im-content2">
    <w:name w:val="im-content2"/>
    <w:rsid w:val="00112DF2"/>
    <w:rPr>
      <w:color w:val="333333"/>
    </w:rPr>
  </w:style>
  <w:style w:type="character" w:customStyle="1" w:styleId="im-content3">
    <w:name w:val="im-content3"/>
    <w:rsid w:val="00112DF2"/>
    <w:rPr>
      <w:color w:val="333333"/>
    </w:rPr>
  </w:style>
  <w:style w:type="character" w:customStyle="1" w:styleId="im-content4">
    <w:name w:val="im-content4"/>
    <w:rsid w:val="00112DF2"/>
    <w:rPr>
      <w:color w:val="333333"/>
    </w:rPr>
  </w:style>
  <w:style w:type="character" w:customStyle="1" w:styleId="im-content7">
    <w:name w:val="im-content7"/>
    <w:rsid w:val="00112DF2"/>
    <w:rPr>
      <w:color w:val="333333"/>
    </w:rPr>
  </w:style>
  <w:style w:type="character" w:customStyle="1" w:styleId="im-content8">
    <w:name w:val="im-content8"/>
    <w:rsid w:val="00112DF2"/>
    <w:rPr>
      <w:color w:val="333333"/>
    </w:rPr>
  </w:style>
  <w:style w:type="character" w:customStyle="1" w:styleId="im-content9">
    <w:name w:val="im-content9"/>
    <w:rsid w:val="00112DF2"/>
    <w:rPr>
      <w:color w:val="333333"/>
    </w:rPr>
  </w:style>
  <w:style w:type="character" w:customStyle="1" w:styleId="im-content10">
    <w:name w:val="im-content10"/>
    <w:rsid w:val="00112DF2"/>
    <w:rPr>
      <w:color w:val="333333"/>
    </w:rPr>
  </w:style>
  <w:style w:type="character" w:customStyle="1" w:styleId="im-content11">
    <w:name w:val="im-content11"/>
    <w:rsid w:val="00112DF2"/>
    <w:rPr>
      <w:color w:val="333333"/>
    </w:rPr>
  </w:style>
  <w:style w:type="character" w:customStyle="1" w:styleId="im-content12">
    <w:name w:val="im-content12"/>
    <w:rsid w:val="00112DF2"/>
    <w:rPr>
      <w:color w:val="333333"/>
    </w:rPr>
  </w:style>
  <w:style w:type="character" w:customStyle="1" w:styleId="im-content13">
    <w:name w:val="im-content13"/>
    <w:rsid w:val="00112DF2"/>
    <w:rPr>
      <w:color w:val="333333"/>
    </w:rPr>
  </w:style>
  <w:style w:type="character" w:customStyle="1" w:styleId="im-content14">
    <w:name w:val="im-content14"/>
    <w:rsid w:val="00112DF2"/>
    <w:rPr>
      <w:color w:val="333333"/>
    </w:rPr>
  </w:style>
  <w:style w:type="character" w:customStyle="1" w:styleId="im-content15">
    <w:name w:val="im-content15"/>
    <w:rsid w:val="00112DF2"/>
    <w:rPr>
      <w:color w:val="333333"/>
    </w:rPr>
  </w:style>
  <w:style w:type="character" w:customStyle="1" w:styleId="im-content16">
    <w:name w:val="im-content16"/>
    <w:rsid w:val="00112DF2"/>
    <w:rPr>
      <w:color w:val="333333"/>
    </w:rPr>
  </w:style>
  <w:style w:type="character" w:customStyle="1" w:styleId="call-text1">
    <w:name w:val="call-text1"/>
    <w:basedOn w:val="a1"/>
    <w:rsid w:val="00112DF2"/>
  </w:style>
  <w:style w:type="character" w:customStyle="1" w:styleId="call-text-time1">
    <w:name w:val="call-text-time1"/>
    <w:rsid w:val="00112DF2"/>
    <w:rPr>
      <w:color w:val="717172"/>
    </w:rPr>
  </w:style>
  <w:style w:type="character" w:customStyle="1" w:styleId="im-call-time1">
    <w:name w:val="im-call-time1"/>
    <w:rsid w:val="00112DF2"/>
    <w:rPr>
      <w:vanish w:val="0"/>
      <w:webHidden w:val="0"/>
      <w:color w:val="717172"/>
      <w:specVanish w:val="0"/>
    </w:rPr>
  </w:style>
  <w:style w:type="character" w:customStyle="1" w:styleId="im-content17">
    <w:name w:val="im-content17"/>
    <w:rsid w:val="00112DF2"/>
    <w:rPr>
      <w:color w:val="333333"/>
    </w:rPr>
  </w:style>
  <w:style w:type="character" w:customStyle="1" w:styleId="im-content19">
    <w:name w:val="im-content19"/>
    <w:rsid w:val="00112DF2"/>
    <w:rPr>
      <w:color w:val="333333"/>
    </w:rPr>
  </w:style>
  <w:style w:type="character" w:customStyle="1" w:styleId="im-content20">
    <w:name w:val="im-content20"/>
    <w:rsid w:val="00112DF2"/>
    <w:rPr>
      <w:color w:val="333333"/>
    </w:rPr>
  </w:style>
  <w:style w:type="character" w:customStyle="1" w:styleId="im-content22">
    <w:name w:val="im-content22"/>
    <w:rsid w:val="00112DF2"/>
    <w:rPr>
      <w:color w:val="333333"/>
    </w:rPr>
  </w:style>
  <w:style w:type="character" w:customStyle="1" w:styleId="im-content23">
    <w:name w:val="im-content23"/>
    <w:rsid w:val="00112DF2"/>
    <w:rPr>
      <w:color w:val="333333"/>
    </w:rPr>
  </w:style>
  <w:style w:type="character" w:customStyle="1" w:styleId="im-content24">
    <w:name w:val="im-content24"/>
    <w:rsid w:val="00112DF2"/>
    <w:rPr>
      <w:color w:val="333333"/>
    </w:rPr>
  </w:style>
  <w:style w:type="character" w:customStyle="1" w:styleId="im-content25">
    <w:name w:val="im-content25"/>
    <w:rsid w:val="00112DF2"/>
    <w:rPr>
      <w:color w:val="333333"/>
    </w:rPr>
  </w:style>
  <w:style w:type="character" w:customStyle="1" w:styleId="im-content26">
    <w:name w:val="im-content26"/>
    <w:rsid w:val="00112DF2"/>
    <w:rPr>
      <w:color w:val="333333"/>
    </w:rPr>
  </w:style>
  <w:style w:type="character" w:customStyle="1" w:styleId="im-content28">
    <w:name w:val="im-content28"/>
    <w:rsid w:val="00112DF2"/>
    <w:rPr>
      <w:color w:val="333333"/>
    </w:rPr>
  </w:style>
  <w:style w:type="character" w:customStyle="1" w:styleId="im-content29">
    <w:name w:val="im-content29"/>
    <w:rsid w:val="00112DF2"/>
    <w:rPr>
      <w:color w:val="333333"/>
    </w:rPr>
  </w:style>
  <w:style w:type="character" w:customStyle="1" w:styleId="im-content30">
    <w:name w:val="im-content30"/>
    <w:rsid w:val="00112DF2"/>
    <w:rPr>
      <w:color w:val="333333"/>
    </w:rPr>
  </w:style>
  <w:style w:type="character" w:customStyle="1" w:styleId="im-content31">
    <w:name w:val="im-content31"/>
    <w:rsid w:val="00112DF2"/>
    <w:rPr>
      <w:color w:val="333333"/>
    </w:rPr>
  </w:style>
  <w:style w:type="character" w:customStyle="1" w:styleId="im-content32">
    <w:name w:val="im-content32"/>
    <w:rsid w:val="00112DF2"/>
    <w:rPr>
      <w:color w:val="333333"/>
    </w:rPr>
  </w:style>
  <w:style w:type="character" w:customStyle="1" w:styleId="im-content34">
    <w:name w:val="im-content34"/>
    <w:rsid w:val="00112DF2"/>
    <w:rPr>
      <w:color w:val="333333"/>
    </w:rPr>
  </w:style>
  <w:style w:type="character" w:customStyle="1" w:styleId="im-content35">
    <w:name w:val="im-content35"/>
    <w:rsid w:val="00112DF2"/>
    <w:rPr>
      <w:color w:val="333333"/>
    </w:rPr>
  </w:style>
  <w:style w:type="character" w:customStyle="1" w:styleId="im-content37">
    <w:name w:val="im-content37"/>
    <w:rsid w:val="00112DF2"/>
    <w:rPr>
      <w:color w:val="333333"/>
    </w:rPr>
  </w:style>
  <w:style w:type="paragraph" w:customStyle="1" w:styleId="references">
    <w:name w:val="references"/>
    <w:rsid w:val="000143B7"/>
    <w:pPr>
      <w:numPr>
        <w:numId w:val="9"/>
      </w:numPr>
      <w:spacing w:after="50" w:line="180" w:lineRule="exact"/>
      <w:jc w:val="both"/>
    </w:pPr>
    <w:rPr>
      <w:rFonts w:ascii="Times New Roman" w:eastAsia="MS Mincho" w:hAnsi="Times New Roman"/>
      <w:noProof/>
      <w:sz w:val="16"/>
      <w:szCs w:val="16"/>
    </w:rPr>
  </w:style>
  <w:style w:type="numbering" w:customStyle="1" w:styleId="Recommendation">
    <w:name w:val="Recommendation"/>
    <w:uiPriority w:val="99"/>
    <w:rsid w:val="00355920"/>
    <w:pPr>
      <w:numPr>
        <w:numId w:val="10"/>
      </w:numPr>
    </w:pPr>
  </w:style>
  <w:style w:type="paragraph" w:customStyle="1" w:styleId="Recommend-1">
    <w:name w:val="Recommend-1"/>
    <w:basedOn w:val="a0"/>
    <w:link w:val="Recommend-1Char"/>
    <w:qFormat/>
    <w:rsid w:val="00355920"/>
    <w:pPr>
      <w:numPr>
        <w:numId w:val="11"/>
      </w:numPr>
      <w:spacing w:after="180"/>
    </w:pPr>
    <w:rPr>
      <w:rFonts w:ascii="Times New Roman" w:hAnsi="Times New Roman"/>
      <w:lang w:val="x-none" w:eastAsia="x-none"/>
    </w:rPr>
  </w:style>
  <w:style w:type="paragraph" w:customStyle="1" w:styleId="Recommend-2">
    <w:name w:val="Recommend-2"/>
    <w:basedOn w:val="a0"/>
    <w:qFormat/>
    <w:rsid w:val="00355920"/>
    <w:pPr>
      <w:numPr>
        <w:ilvl w:val="1"/>
        <w:numId w:val="11"/>
      </w:numPr>
      <w:spacing w:after="180"/>
    </w:pPr>
    <w:rPr>
      <w:rFonts w:ascii="Times New Roman" w:hAnsi="Times New Roman"/>
      <w:lang w:eastAsia="x-none"/>
    </w:rPr>
  </w:style>
  <w:style w:type="character" w:customStyle="1" w:styleId="Recommend-1Char">
    <w:name w:val="Recommend-1 Char"/>
    <w:link w:val="Recommend-1"/>
    <w:rsid w:val="00355920"/>
    <w:rPr>
      <w:rFonts w:ascii="Times New Roman" w:eastAsia="MS PGothic" w:hAnsi="Times New Roman" w:cs="MS PGothic"/>
      <w:sz w:val="24"/>
      <w:szCs w:val="24"/>
      <w:lang w:val="x-none" w:eastAsia="x-none"/>
    </w:rPr>
  </w:style>
  <w:style w:type="character" w:customStyle="1" w:styleId="af6">
    <w:name w:val="批注文字 字符"/>
    <w:link w:val="af5"/>
    <w:rsid w:val="00D67B66"/>
    <w:rPr>
      <w:rFonts w:ascii="Arial" w:eastAsia="宋体" w:hAnsi="Arial"/>
    </w:rPr>
  </w:style>
  <w:style w:type="paragraph" w:customStyle="1" w:styleId="Agreement">
    <w:name w:val="Agreement"/>
    <w:basedOn w:val="a0"/>
    <w:next w:val="a0"/>
    <w:uiPriority w:val="99"/>
    <w:qFormat/>
    <w:rsid w:val="006C4ECA"/>
    <w:pPr>
      <w:numPr>
        <w:numId w:val="12"/>
      </w:numPr>
      <w:spacing w:before="60"/>
    </w:pPr>
    <w:rPr>
      <w:rFonts w:eastAsia="MS Mincho"/>
      <w:b/>
      <w:lang w:val="en-GB" w:eastAsia="en-GB"/>
    </w:rPr>
  </w:style>
  <w:style w:type="character" w:customStyle="1" w:styleId="TACChar">
    <w:name w:val="TAC Char"/>
    <w:link w:val="TAC"/>
    <w:rsid w:val="004D3DCB"/>
    <w:rPr>
      <w:rFonts w:ascii="Arial" w:hAnsi="Arial"/>
      <w:sz w:val="18"/>
      <w:lang w:val="en-GB" w:eastAsia="x-none"/>
    </w:rPr>
  </w:style>
  <w:style w:type="character" w:customStyle="1" w:styleId="TAHCar">
    <w:name w:val="TAH Car"/>
    <w:link w:val="TAH"/>
    <w:rsid w:val="004D3DCB"/>
    <w:rPr>
      <w:rFonts w:ascii="Arial" w:hAnsi="Arial"/>
      <w:b/>
      <w:sz w:val="18"/>
      <w:lang w:val="en-GB" w:eastAsia="x-none"/>
    </w:rPr>
  </w:style>
  <w:style w:type="character" w:customStyle="1" w:styleId="B1Char">
    <w:name w:val="B1 Char"/>
    <w:qFormat/>
    <w:rsid w:val="00BD1767"/>
  </w:style>
  <w:style w:type="character" w:customStyle="1" w:styleId="B3Char">
    <w:name w:val="B3 Char"/>
    <w:link w:val="B3"/>
    <w:qFormat/>
    <w:rsid w:val="00BD1767"/>
    <w:rPr>
      <w:rFonts w:ascii="Arial" w:eastAsia="宋体" w:hAnsi="Arial"/>
      <w:lang w:eastAsia="en-US"/>
    </w:rPr>
  </w:style>
  <w:style w:type="character" w:customStyle="1" w:styleId="B4Char">
    <w:name w:val="B4 Char"/>
    <w:link w:val="B4"/>
    <w:qFormat/>
    <w:rsid w:val="00BD1767"/>
    <w:rPr>
      <w:rFonts w:ascii="Arial" w:eastAsia="宋体" w:hAnsi="Arial"/>
      <w:lang w:eastAsia="en-US"/>
    </w:rPr>
  </w:style>
  <w:style w:type="character" w:customStyle="1" w:styleId="afd">
    <w:name w:val="列表段落 字符"/>
    <w:aliases w:val="- Bullets 字符,?? ?? 字符,????? 字符,???? 字符,Lista1 字符,1st level - Bullet List Paragraph 字符,List Paragraph1 字符,Lettre d'introduction 字符,Paragrafo elenco 字符,Normal bullet 2 字符,Bullet list 字符,Numbered List 字符,列出段落1 字符,中等深浅网格 1 - 着色 21 字符,ÁÐ³ö¶ÎÂä 字符"/>
    <w:link w:val="afc"/>
    <w:uiPriority w:val="34"/>
    <w:qFormat/>
    <w:locked/>
    <w:rsid w:val="00F1586B"/>
    <w:rPr>
      <w:rFonts w:ascii="Arial" w:eastAsia="宋体" w:hAnsi="Arial"/>
      <w:szCs w:val="22"/>
      <w:lang w:val="x-none" w:eastAsia="x-none"/>
    </w:rPr>
  </w:style>
  <w:style w:type="paragraph" w:customStyle="1" w:styleId="aff0">
    <w:name w:val="插图题注"/>
    <w:basedOn w:val="a0"/>
    <w:rsid w:val="00E03D28"/>
    <w:pPr>
      <w:spacing w:after="180"/>
    </w:pPr>
    <w:rPr>
      <w:rFonts w:ascii="Times New Roman" w:hAnsi="Times New Roman"/>
      <w:lang w:val="en-GB" w:eastAsia="en-US"/>
    </w:rPr>
  </w:style>
  <w:style w:type="paragraph" w:customStyle="1" w:styleId="aff1">
    <w:name w:val="表格题注"/>
    <w:basedOn w:val="a0"/>
    <w:rsid w:val="00E03D28"/>
    <w:pPr>
      <w:spacing w:after="180"/>
    </w:pPr>
    <w:rPr>
      <w:rFonts w:ascii="Times New Roman" w:hAnsi="Times New Roman"/>
      <w:lang w:val="en-GB" w:eastAsia="en-US"/>
    </w:rPr>
  </w:style>
  <w:style w:type="character" w:customStyle="1" w:styleId="B1Zchn">
    <w:name w:val="B1 Zchn"/>
    <w:qFormat/>
    <w:rsid w:val="000A3587"/>
    <w:rPr>
      <w:lang w:eastAsia="en-US"/>
    </w:rPr>
  </w:style>
  <w:style w:type="character" w:customStyle="1" w:styleId="aa">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9"/>
    <w:uiPriority w:val="99"/>
    <w:rsid w:val="004F0726"/>
    <w:rPr>
      <w:rFonts w:ascii="Arial" w:hAnsi="Arial"/>
      <w:b/>
      <w:bCs/>
      <w:noProof/>
      <w:sz w:val="18"/>
      <w:szCs w:val="18"/>
      <w:lang w:bidi="ar-SA"/>
    </w:rPr>
  </w:style>
  <w:style w:type="paragraph" w:customStyle="1" w:styleId="NF">
    <w:name w:val="NF"/>
    <w:basedOn w:val="NO"/>
    <w:rsid w:val="00534DF1"/>
    <w:pPr>
      <w:keepNext/>
      <w:spacing w:after="0"/>
    </w:pPr>
    <w:rPr>
      <w:rFonts w:ascii="Arial" w:eastAsia="MS Mincho" w:hAnsi="Arial"/>
      <w:sz w:val="18"/>
      <w:lang w:eastAsia="en-US"/>
    </w:rPr>
  </w:style>
  <w:style w:type="paragraph" w:styleId="aff2">
    <w:name w:val="Normal (Web)"/>
    <w:basedOn w:val="a0"/>
    <w:uiPriority w:val="99"/>
    <w:unhideWhenUsed/>
    <w:rsid w:val="000834FC"/>
    <w:pPr>
      <w:spacing w:before="100" w:beforeAutospacing="1" w:after="100" w:afterAutospacing="1"/>
    </w:pPr>
    <w:rPr>
      <w:rFonts w:ascii="Times New Roman" w:hAnsi="Times New Roman"/>
    </w:rPr>
  </w:style>
  <w:style w:type="character" w:customStyle="1" w:styleId="CRCoverPageZchn">
    <w:name w:val="CR Cover Page Zchn"/>
    <w:link w:val="CRCoverPage"/>
    <w:rsid w:val="00345F84"/>
    <w:rPr>
      <w:rFonts w:ascii="Arial" w:eastAsia="MS Mincho" w:hAnsi="Arial"/>
      <w:lang w:val="en-GB" w:eastAsia="en-US"/>
    </w:rPr>
  </w:style>
  <w:style w:type="paragraph" w:customStyle="1" w:styleId="maintext">
    <w:name w:val="main text"/>
    <w:basedOn w:val="a0"/>
    <w:link w:val="maintextChar"/>
    <w:qFormat/>
    <w:rsid w:val="00177250"/>
    <w:pPr>
      <w:spacing w:before="60" w:after="60" w:line="288" w:lineRule="auto"/>
      <w:ind w:firstLineChars="200" w:firstLine="200"/>
    </w:pPr>
    <w:rPr>
      <w:rFonts w:ascii="Times New Roman" w:eastAsia="Dotum" w:hAnsi="Times New Roman" w:cs="Calibri Light"/>
      <w:lang w:val="en-GB" w:eastAsia="ko-KR"/>
    </w:rPr>
  </w:style>
  <w:style w:type="character" w:customStyle="1" w:styleId="maintextChar">
    <w:name w:val="main text Char"/>
    <w:link w:val="maintext"/>
    <w:qFormat/>
    <w:rsid w:val="00177250"/>
    <w:rPr>
      <w:rFonts w:ascii="Times New Roman" w:hAnsi="Times New Roman" w:cs="Calibri Light"/>
      <w:lang w:val="en-GB" w:eastAsia="ko-KR"/>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8312A9"/>
    <w:pPr>
      <w:keepNext/>
      <w:numPr>
        <w:numId w:val="13"/>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lang w:eastAsia="zh-CN"/>
    </w:rPr>
  </w:style>
  <w:style w:type="paragraph" w:styleId="52">
    <w:name w:val="List Number 5"/>
    <w:basedOn w:val="a0"/>
    <w:rsid w:val="008312A9"/>
    <w:pPr>
      <w:tabs>
        <w:tab w:val="num" w:pos="2040"/>
      </w:tabs>
      <w:spacing w:after="180"/>
      <w:ind w:leftChars="800" w:left="2040" w:hangingChars="200" w:hanging="360"/>
    </w:pPr>
    <w:rPr>
      <w:rFonts w:ascii="Times New Roman" w:eastAsia="MS Mincho" w:hAnsi="Times New Roman"/>
      <w:sz w:val="22"/>
      <w:lang w:val="en-GB" w:eastAsia="en-US"/>
    </w:rPr>
  </w:style>
  <w:style w:type="character" w:customStyle="1" w:styleId="32">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
    <w:link w:val="31"/>
    <w:rsid w:val="00BC09BA"/>
    <w:rPr>
      <w:rFonts w:ascii="Arial" w:hAnsi="Arial"/>
      <w:sz w:val="28"/>
      <w:szCs w:val="28"/>
      <w:lang w:val="en-GB"/>
    </w:rPr>
  </w:style>
  <w:style w:type="character" w:customStyle="1" w:styleId="ordinary-span-edit2">
    <w:name w:val="ordinary-span-edit2"/>
    <w:rsid w:val="000E44F2"/>
  </w:style>
  <w:style w:type="paragraph" w:customStyle="1" w:styleId="EmailDiscussion">
    <w:name w:val="EmailDiscussion"/>
    <w:basedOn w:val="a0"/>
    <w:next w:val="Doc-text2"/>
    <w:link w:val="EmailDiscussionChar"/>
    <w:qFormat/>
    <w:rsid w:val="009F612D"/>
    <w:pPr>
      <w:numPr>
        <w:numId w:val="15"/>
      </w:numPr>
      <w:spacing w:before="40"/>
      <w:ind w:left="1037" w:hanging="357"/>
    </w:pPr>
    <w:rPr>
      <w:rFonts w:eastAsia="MS Mincho"/>
      <w:b/>
      <w:lang w:val="en-GB" w:eastAsia="en-GB"/>
    </w:rPr>
  </w:style>
  <w:style w:type="character" w:customStyle="1" w:styleId="EmailDiscussionChar">
    <w:name w:val="EmailDiscussion Char"/>
    <w:link w:val="EmailDiscussion"/>
    <w:rsid w:val="009F612D"/>
    <w:rPr>
      <w:rFonts w:ascii="MS PGothic" w:eastAsia="MS Mincho" w:hAnsi="MS PGothic" w:cs="MS PGothic"/>
      <w:b/>
      <w:sz w:val="24"/>
      <w:szCs w:val="24"/>
      <w:lang w:val="en-GB" w:eastAsia="en-GB"/>
    </w:rPr>
  </w:style>
  <w:style w:type="paragraph" w:customStyle="1" w:styleId="EmailDiscussion2">
    <w:name w:val="EmailDiscussion2"/>
    <w:basedOn w:val="Doc-text2"/>
    <w:qFormat/>
    <w:rsid w:val="00C470E1"/>
  </w:style>
  <w:style w:type="character" w:customStyle="1" w:styleId="12">
    <w:name w:val="未处理的提及1"/>
    <w:basedOn w:val="a1"/>
    <w:uiPriority w:val="99"/>
    <w:semiHidden/>
    <w:unhideWhenUsed/>
    <w:rsid w:val="00105191"/>
    <w:rPr>
      <w:color w:val="605E5C"/>
      <w:shd w:val="clear" w:color="auto" w:fill="E1DFDD"/>
    </w:rPr>
  </w:style>
  <w:style w:type="character" w:customStyle="1" w:styleId="UnresolvedMention1">
    <w:name w:val="Unresolved Mention1"/>
    <w:basedOn w:val="a1"/>
    <w:uiPriority w:val="99"/>
    <w:semiHidden/>
    <w:unhideWhenUsed/>
    <w:rsid w:val="00692223"/>
    <w:rPr>
      <w:color w:val="605E5C"/>
      <w:shd w:val="clear" w:color="auto" w:fill="E1DFDD"/>
    </w:rPr>
  </w:style>
  <w:style w:type="paragraph" w:customStyle="1" w:styleId="LSApproved">
    <w:name w:val="LS Approved"/>
    <w:basedOn w:val="a0"/>
    <w:next w:val="Doc-text2"/>
    <w:qFormat/>
    <w:rsid w:val="003D056E"/>
    <w:pPr>
      <w:numPr>
        <w:numId w:val="16"/>
      </w:numPr>
      <w:tabs>
        <w:tab w:val="left" w:pos="1259"/>
        <w:tab w:val="left" w:pos="1622"/>
      </w:tabs>
      <w:ind w:left="1627" w:hanging="697"/>
    </w:pPr>
    <w:rPr>
      <w:rFonts w:eastAsia="MS Mincho"/>
      <w:lang w:val="en-GB" w:eastAsia="en-GB"/>
    </w:rPr>
  </w:style>
  <w:style w:type="paragraph" w:customStyle="1" w:styleId="Doc-comment">
    <w:name w:val="Doc-comment"/>
    <w:basedOn w:val="a0"/>
    <w:next w:val="Doc-text2"/>
    <w:qFormat/>
    <w:rsid w:val="007972F4"/>
    <w:pPr>
      <w:tabs>
        <w:tab w:val="left" w:pos="1622"/>
      </w:tabs>
      <w:ind w:left="1622" w:hanging="363"/>
    </w:pPr>
    <w:rPr>
      <w:rFonts w:eastAsia="MS Mincho"/>
      <w:i/>
      <w:lang w:val="en-GB" w:eastAsia="en-GB"/>
    </w:rPr>
  </w:style>
  <w:style w:type="paragraph" w:customStyle="1" w:styleId="PropObs">
    <w:name w:val="PropObs"/>
    <w:basedOn w:val="a0"/>
    <w:qFormat/>
    <w:rsid w:val="008B5F4B"/>
    <w:pPr>
      <w:numPr>
        <w:numId w:val="17"/>
      </w:numPr>
      <w:spacing w:after="160" w:line="259" w:lineRule="auto"/>
      <w:ind w:left="1134" w:hanging="1134"/>
    </w:pPr>
    <w:rPr>
      <w:rFonts w:ascii="Calibri" w:eastAsia="MS Mincho" w:hAnsi="Calibri"/>
      <w:b/>
      <w:lang w:eastAsia="sv-SE"/>
    </w:rPr>
  </w:style>
  <w:style w:type="character" w:customStyle="1" w:styleId="24">
    <w:name w:val="未处理的提及2"/>
    <w:basedOn w:val="a1"/>
    <w:uiPriority w:val="99"/>
    <w:semiHidden/>
    <w:unhideWhenUsed/>
    <w:rsid w:val="00702043"/>
    <w:rPr>
      <w:color w:val="605E5C"/>
      <w:shd w:val="clear" w:color="auto" w:fill="E1DFDD"/>
    </w:rPr>
  </w:style>
  <w:style w:type="paragraph" w:styleId="3">
    <w:name w:val="List Number 3"/>
    <w:basedOn w:val="a0"/>
    <w:qFormat/>
    <w:rsid w:val="00402F69"/>
    <w:pPr>
      <w:numPr>
        <w:numId w:val="18"/>
      </w:numPr>
      <w:tabs>
        <w:tab w:val="left" w:pos="926"/>
      </w:tabs>
      <w:spacing w:after="180"/>
      <w:ind w:left="926"/>
    </w:pPr>
    <w:rPr>
      <w:rFonts w:ascii="Times New Roman" w:eastAsia="MS Mincho" w:hAnsi="Times New Roman"/>
      <w:lang w:val="en-GB" w:eastAsia="en-GB"/>
    </w:rPr>
  </w:style>
  <w:style w:type="paragraph" w:styleId="aff3">
    <w:name w:val="Quote"/>
    <w:basedOn w:val="a0"/>
    <w:next w:val="a0"/>
    <w:link w:val="aff4"/>
    <w:uiPriority w:val="29"/>
    <w:qFormat/>
    <w:rsid w:val="00AB70EA"/>
    <w:pPr>
      <w:spacing w:before="200" w:after="160"/>
      <w:ind w:left="864" w:right="864"/>
      <w:jc w:val="center"/>
    </w:pPr>
    <w:rPr>
      <w:i/>
      <w:iCs/>
      <w:color w:val="404040" w:themeColor="text1" w:themeTint="BF"/>
    </w:rPr>
  </w:style>
  <w:style w:type="character" w:customStyle="1" w:styleId="aff4">
    <w:name w:val="引用 字符"/>
    <w:basedOn w:val="a1"/>
    <w:link w:val="aff3"/>
    <w:uiPriority w:val="29"/>
    <w:rsid w:val="00AB70EA"/>
    <w:rPr>
      <w:rFonts w:ascii="Arial" w:eastAsia="宋体" w:hAnsi="Arial"/>
      <w:i/>
      <w:iCs/>
      <w:color w:val="404040" w:themeColor="text1" w:themeTint="BF"/>
      <w:lang w:eastAsia="zh-CN"/>
    </w:rPr>
  </w:style>
  <w:style w:type="character" w:styleId="aff5">
    <w:name w:val="Subtle Reference"/>
    <w:basedOn w:val="a1"/>
    <w:uiPriority w:val="31"/>
    <w:qFormat/>
    <w:rsid w:val="00AB70EA"/>
    <w:rPr>
      <w:smallCaps/>
      <w:color w:val="5A5A5A" w:themeColor="text1" w:themeTint="A5"/>
    </w:rPr>
  </w:style>
  <w:style w:type="character" w:customStyle="1" w:styleId="13">
    <w:name w:val="リスト段落 (文字)1"/>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237B38"/>
    <w:rPr>
      <w:rFonts w:eastAsia="宋体"/>
      <w:lang w:eastAsia="ja-JP"/>
    </w:rPr>
  </w:style>
  <w:style w:type="character" w:customStyle="1" w:styleId="apple-converted-space">
    <w:name w:val="apple-converted-space"/>
    <w:qFormat/>
    <w:rsid w:val="00237B38"/>
  </w:style>
  <w:style w:type="character" w:styleId="aff6">
    <w:name w:val="Unresolved Mention"/>
    <w:basedOn w:val="a1"/>
    <w:uiPriority w:val="99"/>
    <w:semiHidden/>
    <w:unhideWhenUsed/>
    <w:rsid w:val="00184A66"/>
    <w:rPr>
      <w:color w:val="605E5C"/>
      <w:shd w:val="clear" w:color="auto" w:fill="E1DFDD"/>
    </w:rPr>
  </w:style>
  <w:style w:type="character" w:customStyle="1" w:styleId="B10">
    <w:name w:val="B1 (文字)"/>
    <w:qFormat/>
    <w:locked/>
    <w:rsid w:val="00132339"/>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82871">
      <w:bodyDiv w:val="1"/>
      <w:marLeft w:val="0"/>
      <w:marRight w:val="0"/>
      <w:marTop w:val="0"/>
      <w:marBottom w:val="0"/>
      <w:divBdr>
        <w:top w:val="none" w:sz="0" w:space="0" w:color="auto"/>
        <w:left w:val="none" w:sz="0" w:space="0" w:color="auto"/>
        <w:bottom w:val="none" w:sz="0" w:space="0" w:color="auto"/>
        <w:right w:val="none" w:sz="0" w:space="0" w:color="auto"/>
      </w:divBdr>
    </w:div>
    <w:div w:id="51582021">
      <w:bodyDiv w:val="1"/>
      <w:marLeft w:val="0"/>
      <w:marRight w:val="0"/>
      <w:marTop w:val="0"/>
      <w:marBottom w:val="0"/>
      <w:divBdr>
        <w:top w:val="none" w:sz="0" w:space="0" w:color="auto"/>
        <w:left w:val="none" w:sz="0" w:space="0" w:color="auto"/>
        <w:bottom w:val="none" w:sz="0" w:space="0" w:color="auto"/>
        <w:right w:val="none" w:sz="0" w:space="0" w:color="auto"/>
      </w:divBdr>
    </w:div>
    <w:div w:id="60032231">
      <w:bodyDiv w:val="1"/>
      <w:marLeft w:val="0"/>
      <w:marRight w:val="0"/>
      <w:marTop w:val="0"/>
      <w:marBottom w:val="0"/>
      <w:divBdr>
        <w:top w:val="none" w:sz="0" w:space="0" w:color="auto"/>
        <w:left w:val="none" w:sz="0" w:space="0" w:color="auto"/>
        <w:bottom w:val="none" w:sz="0" w:space="0" w:color="auto"/>
        <w:right w:val="none" w:sz="0" w:space="0" w:color="auto"/>
      </w:divBdr>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75367044">
      <w:bodyDiv w:val="1"/>
      <w:marLeft w:val="0"/>
      <w:marRight w:val="0"/>
      <w:marTop w:val="0"/>
      <w:marBottom w:val="0"/>
      <w:divBdr>
        <w:top w:val="none" w:sz="0" w:space="0" w:color="auto"/>
        <w:left w:val="none" w:sz="0" w:space="0" w:color="auto"/>
        <w:bottom w:val="none" w:sz="0" w:space="0" w:color="auto"/>
        <w:right w:val="none" w:sz="0" w:space="0" w:color="auto"/>
      </w:divBdr>
    </w:div>
    <w:div w:id="81414166">
      <w:bodyDiv w:val="1"/>
      <w:marLeft w:val="0"/>
      <w:marRight w:val="0"/>
      <w:marTop w:val="0"/>
      <w:marBottom w:val="0"/>
      <w:divBdr>
        <w:top w:val="none" w:sz="0" w:space="0" w:color="auto"/>
        <w:left w:val="none" w:sz="0" w:space="0" w:color="auto"/>
        <w:bottom w:val="none" w:sz="0" w:space="0" w:color="auto"/>
        <w:right w:val="none" w:sz="0" w:space="0" w:color="auto"/>
      </w:divBdr>
      <w:divsChild>
        <w:div w:id="1339574954">
          <w:marLeft w:val="950"/>
          <w:marRight w:val="0"/>
          <w:marTop w:val="77"/>
          <w:marBottom w:val="0"/>
          <w:divBdr>
            <w:top w:val="none" w:sz="0" w:space="0" w:color="auto"/>
            <w:left w:val="none" w:sz="0" w:space="0" w:color="auto"/>
            <w:bottom w:val="none" w:sz="0" w:space="0" w:color="auto"/>
            <w:right w:val="none" w:sz="0" w:space="0" w:color="auto"/>
          </w:divBdr>
        </w:div>
        <w:div w:id="943223164">
          <w:marLeft w:val="1138"/>
          <w:marRight w:val="0"/>
          <w:marTop w:val="72"/>
          <w:marBottom w:val="0"/>
          <w:divBdr>
            <w:top w:val="none" w:sz="0" w:space="0" w:color="auto"/>
            <w:left w:val="none" w:sz="0" w:space="0" w:color="auto"/>
            <w:bottom w:val="none" w:sz="0" w:space="0" w:color="auto"/>
            <w:right w:val="none" w:sz="0" w:space="0" w:color="auto"/>
          </w:divBdr>
        </w:div>
        <w:div w:id="1262957534">
          <w:marLeft w:val="1325"/>
          <w:marRight w:val="0"/>
          <w:marTop w:val="67"/>
          <w:marBottom w:val="0"/>
          <w:divBdr>
            <w:top w:val="none" w:sz="0" w:space="0" w:color="auto"/>
            <w:left w:val="none" w:sz="0" w:space="0" w:color="auto"/>
            <w:bottom w:val="none" w:sz="0" w:space="0" w:color="auto"/>
            <w:right w:val="none" w:sz="0" w:space="0" w:color="auto"/>
          </w:divBdr>
        </w:div>
        <w:div w:id="1333292549">
          <w:marLeft w:val="1138"/>
          <w:marRight w:val="0"/>
          <w:marTop w:val="72"/>
          <w:marBottom w:val="0"/>
          <w:divBdr>
            <w:top w:val="none" w:sz="0" w:space="0" w:color="auto"/>
            <w:left w:val="none" w:sz="0" w:space="0" w:color="auto"/>
            <w:bottom w:val="none" w:sz="0" w:space="0" w:color="auto"/>
            <w:right w:val="none" w:sz="0" w:space="0" w:color="auto"/>
          </w:divBdr>
        </w:div>
        <w:div w:id="1756436116">
          <w:marLeft w:val="1325"/>
          <w:marRight w:val="0"/>
          <w:marTop w:val="72"/>
          <w:marBottom w:val="0"/>
          <w:divBdr>
            <w:top w:val="none" w:sz="0" w:space="0" w:color="auto"/>
            <w:left w:val="none" w:sz="0" w:space="0" w:color="auto"/>
            <w:bottom w:val="none" w:sz="0" w:space="0" w:color="auto"/>
            <w:right w:val="none" w:sz="0" w:space="0" w:color="auto"/>
          </w:divBdr>
        </w:div>
        <w:div w:id="414589857">
          <w:marLeft w:val="1138"/>
          <w:marRight w:val="0"/>
          <w:marTop w:val="72"/>
          <w:marBottom w:val="0"/>
          <w:divBdr>
            <w:top w:val="none" w:sz="0" w:space="0" w:color="auto"/>
            <w:left w:val="none" w:sz="0" w:space="0" w:color="auto"/>
            <w:bottom w:val="none" w:sz="0" w:space="0" w:color="auto"/>
            <w:right w:val="none" w:sz="0" w:space="0" w:color="auto"/>
          </w:divBdr>
        </w:div>
        <w:div w:id="113402724">
          <w:marLeft w:val="1325"/>
          <w:marRight w:val="0"/>
          <w:marTop w:val="67"/>
          <w:marBottom w:val="0"/>
          <w:divBdr>
            <w:top w:val="none" w:sz="0" w:space="0" w:color="auto"/>
            <w:left w:val="none" w:sz="0" w:space="0" w:color="auto"/>
            <w:bottom w:val="none" w:sz="0" w:space="0" w:color="auto"/>
            <w:right w:val="none" w:sz="0" w:space="0" w:color="auto"/>
          </w:divBdr>
        </w:div>
        <w:div w:id="722751497">
          <w:marLeft w:val="1138"/>
          <w:marRight w:val="0"/>
          <w:marTop w:val="72"/>
          <w:marBottom w:val="0"/>
          <w:divBdr>
            <w:top w:val="none" w:sz="0" w:space="0" w:color="auto"/>
            <w:left w:val="none" w:sz="0" w:space="0" w:color="auto"/>
            <w:bottom w:val="none" w:sz="0" w:space="0" w:color="auto"/>
            <w:right w:val="none" w:sz="0" w:space="0" w:color="auto"/>
          </w:divBdr>
        </w:div>
        <w:div w:id="1127163537">
          <w:marLeft w:val="1325"/>
          <w:marRight w:val="0"/>
          <w:marTop w:val="72"/>
          <w:marBottom w:val="0"/>
          <w:divBdr>
            <w:top w:val="none" w:sz="0" w:space="0" w:color="auto"/>
            <w:left w:val="none" w:sz="0" w:space="0" w:color="auto"/>
            <w:bottom w:val="none" w:sz="0" w:space="0" w:color="auto"/>
            <w:right w:val="none" w:sz="0" w:space="0" w:color="auto"/>
          </w:divBdr>
        </w:div>
        <w:div w:id="1453481163">
          <w:marLeft w:val="950"/>
          <w:marRight w:val="0"/>
          <w:marTop w:val="77"/>
          <w:marBottom w:val="0"/>
          <w:divBdr>
            <w:top w:val="none" w:sz="0" w:space="0" w:color="auto"/>
            <w:left w:val="none" w:sz="0" w:space="0" w:color="auto"/>
            <w:bottom w:val="none" w:sz="0" w:space="0" w:color="auto"/>
            <w:right w:val="none" w:sz="0" w:space="0" w:color="auto"/>
          </w:divBdr>
        </w:div>
        <w:div w:id="324360268">
          <w:marLeft w:val="1138"/>
          <w:marRight w:val="0"/>
          <w:marTop w:val="67"/>
          <w:marBottom w:val="0"/>
          <w:divBdr>
            <w:top w:val="none" w:sz="0" w:space="0" w:color="auto"/>
            <w:left w:val="none" w:sz="0" w:space="0" w:color="auto"/>
            <w:bottom w:val="none" w:sz="0" w:space="0" w:color="auto"/>
            <w:right w:val="none" w:sz="0" w:space="0" w:color="auto"/>
          </w:divBdr>
        </w:div>
      </w:divsChild>
    </w:div>
    <w:div w:id="85343967">
      <w:bodyDiv w:val="1"/>
      <w:marLeft w:val="0"/>
      <w:marRight w:val="0"/>
      <w:marTop w:val="0"/>
      <w:marBottom w:val="0"/>
      <w:divBdr>
        <w:top w:val="none" w:sz="0" w:space="0" w:color="auto"/>
        <w:left w:val="none" w:sz="0" w:space="0" w:color="auto"/>
        <w:bottom w:val="none" w:sz="0" w:space="0" w:color="auto"/>
        <w:right w:val="none" w:sz="0" w:space="0" w:color="auto"/>
      </w:divBdr>
    </w:div>
    <w:div w:id="116796875">
      <w:bodyDiv w:val="1"/>
      <w:marLeft w:val="0"/>
      <w:marRight w:val="0"/>
      <w:marTop w:val="0"/>
      <w:marBottom w:val="0"/>
      <w:divBdr>
        <w:top w:val="none" w:sz="0" w:space="0" w:color="auto"/>
        <w:left w:val="none" w:sz="0" w:space="0" w:color="auto"/>
        <w:bottom w:val="none" w:sz="0" w:space="0" w:color="auto"/>
        <w:right w:val="none" w:sz="0" w:space="0" w:color="auto"/>
      </w:divBdr>
    </w:div>
    <w:div w:id="126433287">
      <w:bodyDiv w:val="1"/>
      <w:marLeft w:val="0"/>
      <w:marRight w:val="0"/>
      <w:marTop w:val="0"/>
      <w:marBottom w:val="0"/>
      <w:divBdr>
        <w:top w:val="none" w:sz="0" w:space="0" w:color="auto"/>
        <w:left w:val="none" w:sz="0" w:space="0" w:color="auto"/>
        <w:bottom w:val="none" w:sz="0" w:space="0" w:color="auto"/>
        <w:right w:val="none" w:sz="0" w:space="0" w:color="auto"/>
      </w:divBdr>
    </w:div>
    <w:div w:id="126973625">
      <w:bodyDiv w:val="1"/>
      <w:marLeft w:val="0"/>
      <w:marRight w:val="0"/>
      <w:marTop w:val="0"/>
      <w:marBottom w:val="0"/>
      <w:divBdr>
        <w:top w:val="none" w:sz="0" w:space="0" w:color="auto"/>
        <w:left w:val="none" w:sz="0" w:space="0" w:color="auto"/>
        <w:bottom w:val="none" w:sz="0" w:space="0" w:color="auto"/>
        <w:right w:val="none" w:sz="0" w:space="0" w:color="auto"/>
      </w:divBdr>
    </w:div>
    <w:div w:id="138615326">
      <w:bodyDiv w:val="1"/>
      <w:marLeft w:val="0"/>
      <w:marRight w:val="0"/>
      <w:marTop w:val="0"/>
      <w:marBottom w:val="0"/>
      <w:divBdr>
        <w:top w:val="none" w:sz="0" w:space="0" w:color="auto"/>
        <w:left w:val="none" w:sz="0" w:space="0" w:color="auto"/>
        <w:bottom w:val="none" w:sz="0" w:space="0" w:color="auto"/>
        <w:right w:val="none" w:sz="0" w:space="0" w:color="auto"/>
      </w:divBdr>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42549679">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168182630">
      <w:bodyDiv w:val="1"/>
      <w:marLeft w:val="0"/>
      <w:marRight w:val="0"/>
      <w:marTop w:val="0"/>
      <w:marBottom w:val="0"/>
      <w:divBdr>
        <w:top w:val="none" w:sz="0" w:space="0" w:color="auto"/>
        <w:left w:val="none" w:sz="0" w:space="0" w:color="auto"/>
        <w:bottom w:val="none" w:sz="0" w:space="0" w:color="auto"/>
        <w:right w:val="none" w:sz="0" w:space="0" w:color="auto"/>
      </w:divBdr>
    </w:div>
    <w:div w:id="174421984">
      <w:bodyDiv w:val="1"/>
      <w:marLeft w:val="0"/>
      <w:marRight w:val="0"/>
      <w:marTop w:val="0"/>
      <w:marBottom w:val="0"/>
      <w:divBdr>
        <w:top w:val="none" w:sz="0" w:space="0" w:color="auto"/>
        <w:left w:val="none" w:sz="0" w:space="0" w:color="auto"/>
        <w:bottom w:val="none" w:sz="0" w:space="0" w:color="auto"/>
        <w:right w:val="none" w:sz="0" w:space="0" w:color="auto"/>
      </w:divBdr>
    </w:div>
    <w:div w:id="186412657">
      <w:bodyDiv w:val="1"/>
      <w:marLeft w:val="0"/>
      <w:marRight w:val="0"/>
      <w:marTop w:val="0"/>
      <w:marBottom w:val="0"/>
      <w:divBdr>
        <w:top w:val="none" w:sz="0" w:space="0" w:color="auto"/>
        <w:left w:val="none" w:sz="0" w:space="0" w:color="auto"/>
        <w:bottom w:val="none" w:sz="0" w:space="0" w:color="auto"/>
        <w:right w:val="none" w:sz="0" w:space="0" w:color="auto"/>
      </w:divBdr>
    </w:div>
    <w:div w:id="196504432">
      <w:bodyDiv w:val="1"/>
      <w:marLeft w:val="0"/>
      <w:marRight w:val="0"/>
      <w:marTop w:val="0"/>
      <w:marBottom w:val="0"/>
      <w:divBdr>
        <w:top w:val="none" w:sz="0" w:space="0" w:color="auto"/>
        <w:left w:val="none" w:sz="0" w:space="0" w:color="auto"/>
        <w:bottom w:val="none" w:sz="0" w:space="0" w:color="auto"/>
        <w:right w:val="none" w:sz="0" w:space="0" w:color="auto"/>
      </w:divBdr>
    </w:div>
    <w:div w:id="230237254">
      <w:bodyDiv w:val="1"/>
      <w:marLeft w:val="0"/>
      <w:marRight w:val="0"/>
      <w:marTop w:val="0"/>
      <w:marBottom w:val="0"/>
      <w:divBdr>
        <w:top w:val="none" w:sz="0" w:space="0" w:color="auto"/>
        <w:left w:val="none" w:sz="0" w:space="0" w:color="auto"/>
        <w:bottom w:val="none" w:sz="0" w:space="0" w:color="auto"/>
        <w:right w:val="none" w:sz="0" w:space="0" w:color="auto"/>
      </w:divBdr>
    </w:div>
    <w:div w:id="246118039">
      <w:bodyDiv w:val="1"/>
      <w:marLeft w:val="0"/>
      <w:marRight w:val="0"/>
      <w:marTop w:val="0"/>
      <w:marBottom w:val="0"/>
      <w:divBdr>
        <w:top w:val="none" w:sz="0" w:space="0" w:color="auto"/>
        <w:left w:val="none" w:sz="0" w:space="0" w:color="auto"/>
        <w:bottom w:val="none" w:sz="0" w:space="0" w:color="auto"/>
        <w:right w:val="none" w:sz="0" w:space="0" w:color="auto"/>
      </w:divBdr>
    </w:div>
    <w:div w:id="287008917">
      <w:bodyDiv w:val="1"/>
      <w:marLeft w:val="0"/>
      <w:marRight w:val="0"/>
      <w:marTop w:val="0"/>
      <w:marBottom w:val="0"/>
      <w:divBdr>
        <w:top w:val="none" w:sz="0" w:space="0" w:color="auto"/>
        <w:left w:val="none" w:sz="0" w:space="0" w:color="auto"/>
        <w:bottom w:val="none" w:sz="0" w:space="0" w:color="auto"/>
        <w:right w:val="none" w:sz="0" w:space="0" w:color="auto"/>
      </w:divBdr>
    </w:div>
    <w:div w:id="319308878">
      <w:bodyDiv w:val="1"/>
      <w:marLeft w:val="0"/>
      <w:marRight w:val="0"/>
      <w:marTop w:val="0"/>
      <w:marBottom w:val="0"/>
      <w:divBdr>
        <w:top w:val="none" w:sz="0" w:space="0" w:color="auto"/>
        <w:left w:val="none" w:sz="0" w:space="0" w:color="auto"/>
        <w:bottom w:val="none" w:sz="0" w:space="0" w:color="auto"/>
        <w:right w:val="none" w:sz="0" w:space="0" w:color="auto"/>
      </w:divBdr>
    </w:div>
    <w:div w:id="358166551">
      <w:bodyDiv w:val="1"/>
      <w:marLeft w:val="0"/>
      <w:marRight w:val="0"/>
      <w:marTop w:val="0"/>
      <w:marBottom w:val="0"/>
      <w:divBdr>
        <w:top w:val="none" w:sz="0" w:space="0" w:color="auto"/>
        <w:left w:val="none" w:sz="0" w:space="0" w:color="auto"/>
        <w:bottom w:val="none" w:sz="0" w:space="0" w:color="auto"/>
        <w:right w:val="none" w:sz="0" w:space="0" w:color="auto"/>
      </w:divBdr>
    </w:div>
    <w:div w:id="388967894">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461771849">
      <w:bodyDiv w:val="1"/>
      <w:marLeft w:val="0"/>
      <w:marRight w:val="0"/>
      <w:marTop w:val="0"/>
      <w:marBottom w:val="0"/>
      <w:divBdr>
        <w:top w:val="none" w:sz="0" w:space="0" w:color="auto"/>
        <w:left w:val="none" w:sz="0" w:space="0" w:color="auto"/>
        <w:bottom w:val="none" w:sz="0" w:space="0" w:color="auto"/>
        <w:right w:val="none" w:sz="0" w:space="0" w:color="auto"/>
      </w:divBdr>
    </w:div>
    <w:div w:id="478378242">
      <w:bodyDiv w:val="1"/>
      <w:marLeft w:val="0"/>
      <w:marRight w:val="0"/>
      <w:marTop w:val="0"/>
      <w:marBottom w:val="0"/>
      <w:divBdr>
        <w:top w:val="none" w:sz="0" w:space="0" w:color="auto"/>
        <w:left w:val="none" w:sz="0" w:space="0" w:color="auto"/>
        <w:bottom w:val="none" w:sz="0" w:space="0" w:color="auto"/>
        <w:right w:val="none" w:sz="0" w:space="0" w:color="auto"/>
      </w:divBdr>
      <w:divsChild>
        <w:div w:id="948395225">
          <w:marLeft w:val="547"/>
          <w:marRight w:val="0"/>
          <w:marTop w:val="86"/>
          <w:marBottom w:val="0"/>
          <w:divBdr>
            <w:top w:val="none" w:sz="0" w:space="0" w:color="auto"/>
            <w:left w:val="none" w:sz="0" w:space="0" w:color="auto"/>
            <w:bottom w:val="none" w:sz="0" w:space="0" w:color="auto"/>
            <w:right w:val="none" w:sz="0" w:space="0" w:color="auto"/>
          </w:divBdr>
        </w:div>
      </w:divsChild>
    </w:div>
    <w:div w:id="482622922">
      <w:bodyDiv w:val="1"/>
      <w:marLeft w:val="0"/>
      <w:marRight w:val="0"/>
      <w:marTop w:val="0"/>
      <w:marBottom w:val="0"/>
      <w:divBdr>
        <w:top w:val="none" w:sz="0" w:space="0" w:color="auto"/>
        <w:left w:val="none" w:sz="0" w:space="0" w:color="auto"/>
        <w:bottom w:val="none" w:sz="0" w:space="0" w:color="auto"/>
        <w:right w:val="none" w:sz="0" w:space="0" w:color="auto"/>
      </w:divBdr>
    </w:div>
    <w:div w:id="486633104">
      <w:bodyDiv w:val="1"/>
      <w:marLeft w:val="0"/>
      <w:marRight w:val="0"/>
      <w:marTop w:val="0"/>
      <w:marBottom w:val="0"/>
      <w:divBdr>
        <w:top w:val="none" w:sz="0" w:space="0" w:color="auto"/>
        <w:left w:val="none" w:sz="0" w:space="0" w:color="auto"/>
        <w:bottom w:val="none" w:sz="0" w:space="0" w:color="auto"/>
        <w:right w:val="none" w:sz="0" w:space="0" w:color="auto"/>
      </w:divBdr>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21937170">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47765012">
      <w:bodyDiv w:val="1"/>
      <w:marLeft w:val="0"/>
      <w:marRight w:val="0"/>
      <w:marTop w:val="0"/>
      <w:marBottom w:val="0"/>
      <w:divBdr>
        <w:top w:val="none" w:sz="0" w:space="0" w:color="auto"/>
        <w:left w:val="none" w:sz="0" w:space="0" w:color="auto"/>
        <w:bottom w:val="none" w:sz="0" w:space="0" w:color="auto"/>
        <w:right w:val="none" w:sz="0" w:space="0" w:color="auto"/>
      </w:divBdr>
      <w:divsChild>
        <w:div w:id="1889216802">
          <w:marLeft w:val="0"/>
          <w:marRight w:val="0"/>
          <w:marTop w:val="0"/>
          <w:marBottom w:val="0"/>
          <w:divBdr>
            <w:top w:val="none" w:sz="0" w:space="0" w:color="auto"/>
            <w:left w:val="none" w:sz="0" w:space="0" w:color="auto"/>
            <w:bottom w:val="none" w:sz="0" w:space="0" w:color="auto"/>
            <w:right w:val="none" w:sz="0" w:space="0" w:color="auto"/>
          </w:divBdr>
          <w:divsChild>
            <w:div w:id="1161123482">
              <w:marLeft w:val="0"/>
              <w:marRight w:val="0"/>
              <w:marTop w:val="0"/>
              <w:marBottom w:val="54"/>
              <w:divBdr>
                <w:top w:val="none" w:sz="0" w:space="0" w:color="auto"/>
                <w:left w:val="none" w:sz="0" w:space="0" w:color="auto"/>
                <w:bottom w:val="none" w:sz="0" w:space="0" w:color="auto"/>
                <w:right w:val="none" w:sz="0" w:space="0" w:color="auto"/>
              </w:divBdr>
              <w:divsChild>
                <w:div w:id="275866936">
                  <w:marLeft w:val="0"/>
                  <w:marRight w:val="0"/>
                  <w:marTop w:val="0"/>
                  <w:marBottom w:val="82"/>
                  <w:divBdr>
                    <w:top w:val="none" w:sz="0" w:space="0" w:color="auto"/>
                    <w:left w:val="none" w:sz="0" w:space="0" w:color="auto"/>
                    <w:bottom w:val="none" w:sz="0" w:space="0" w:color="auto"/>
                    <w:right w:val="none" w:sz="0" w:space="0" w:color="auto"/>
                  </w:divBdr>
                </w:div>
              </w:divsChild>
            </w:div>
            <w:div w:id="1485199115">
              <w:marLeft w:val="0"/>
              <w:marRight w:val="0"/>
              <w:marTop w:val="0"/>
              <w:marBottom w:val="54"/>
              <w:divBdr>
                <w:top w:val="none" w:sz="0" w:space="0" w:color="auto"/>
                <w:left w:val="none" w:sz="0" w:space="0" w:color="auto"/>
                <w:bottom w:val="none" w:sz="0" w:space="0" w:color="auto"/>
                <w:right w:val="none" w:sz="0" w:space="0" w:color="auto"/>
              </w:divBdr>
              <w:divsChild>
                <w:div w:id="2048486273">
                  <w:marLeft w:val="0"/>
                  <w:marRight w:val="0"/>
                  <w:marTop w:val="0"/>
                  <w:marBottom w:val="82"/>
                  <w:divBdr>
                    <w:top w:val="none" w:sz="0" w:space="0" w:color="auto"/>
                    <w:left w:val="none" w:sz="0" w:space="0" w:color="auto"/>
                    <w:bottom w:val="none" w:sz="0" w:space="0" w:color="auto"/>
                    <w:right w:val="none" w:sz="0" w:space="0" w:color="auto"/>
                  </w:divBdr>
                  <w:divsChild>
                    <w:div w:id="3959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8686249">
      <w:bodyDiv w:val="1"/>
      <w:marLeft w:val="0"/>
      <w:marRight w:val="0"/>
      <w:marTop w:val="0"/>
      <w:marBottom w:val="0"/>
      <w:divBdr>
        <w:top w:val="none" w:sz="0" w:space="0" w:color="auto"/>
        <w:left w:val="none" w:sz="0" w:space="0" w:color="auto"/>
        <w:bottom w:val="none" w:sz="0" w:space="0" w:color="auto"/>
        <w:right w:val="none" w:sz="0" w:space="0" w:color="auto"/>
      </w:divBdr>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598292998">
      <w:bodyDiv w:val="1"/>
      <w:marLeft w:val="0"/>
      <w:marRight w:val="0"/>
      <w:marTop w:val="0"/>
      <w:marBottom w:val="0"/>
      <w:divBdr>
        <w:top w:val="none" w:sz="0" w:space="0" w:color="auto"/>
        <w:left w:val="none" w:sz="0" w:space="0" w:color="auto"/>
        <w:bottom w:val="none" w:sz="0" w:space="0" w:color="auto"/>
        <w:right w:val="none" w:sz="0" w:space="0" w:color="auto"/>
      </w:divBdr>
    </w:div>
    <w:div w:id="60496969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37876519">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54721443">
      <w:bodyDiv w:val="1"/>
      <w:marLeft w:val="0"/>
      <w:marRight w:val="0"/>
      <w:marTop w:val="0"/>
      <w:marBottom w:val="0"/>
      <w:divBdr>
        <w:top w:val="none" w:sz="0" w:space="0" w:color="auto"/>
        <w:left w:val="none" w:sz="0" w:space="0" w:color="auto"/>
        <w:bottom w:val="none" w:sz="0" w:space="0" w:color="auto"/>
        <w:right w:val="none" w:sz="0" w:space="0" w:color="auto"/>
      </w:divBdr>
    </w:div>
    <w:div w:id="678385677">
      <w:bodyDiv w:val="1"/>
      <w:marLeft w:val="0"/>
      <w:marRight w:val="0"/>
      <w:marTop w:val="0"/>
      <w:marBottom w:val="0"/>
      <w:divBdr>
        <w:top w:val="none" w:sz="0" w:space="0" w:color="auto"/>
        <w:left w:val="none" w:sz="0" w:space="0" w:color="auto"/>
        <w:bottom w:val="none" w:sz="0" w:space="0" w:color="auto"/>
        <w:right w:val="none" w:sz="0" w:space="0" w:color="auto"/>
      </w:divBdr>
    </w:div>
    <w:div w:id="679940052">
      <w:bodyDiv w:val="1"/>
      <w:marLeft w:val="0"/>
      <w:marRight w:val="0"/>
      <w:marTop w:val="0"/>
      <w:marBottom w:val="0"/>
      <w:divBdr>
        <w:top w:val="none" w:sz="0" w:space="0" w:color="auto"/>
        <w:left w:val="none" w:sz="0" w:space="0" w:color="auto"/>
        <w:bottom w:val="none" w:sz="0" w:space="0" w:color="auto"/>
        <w:right w:val="none" w:sz="0" w:space="0" w:color="auto"/>
      </w:divBdr>
    </w:div>
    <w:div w:id="695278505">
      <w:bodyDiv w:val="1"/>
      <w:marLeft w:val="0"/>
      <w:marRight w:val="0"/>
      <w:marTop w:val="0"/>
      <w:marBottom w:val="0"/>
      <w:divBdr>
        <w:top w:val="none" w:sz="0" w:space="0" w:color="auto"/>
        <w:left w:val="none" w:sz="0" w:space="0" w:color="auto"/>
        <w:bottom w:val="none" w:sz="0" w:space="0" w:color="auto"/>
        <w:right w:val="none" w:sz="0" w:space="0" w:color="auto"/>
      </w:divBdr>
      <w:divsChild>
        <w:div w:id="877202824">
          <w:marLeft w:val="562"/>
          <w:marRight w:val="0"/>
          <w:marTop w:val="115"/>
          <w:marBottom w:val="0"/>
          <w:divBdr>
            <w:top w:val="none" w:sz="0" w:space="0" w:color="auto"/>
            <w:left w:val="none" w:sz="0" w:space="0" w:color="auto"/>
            <w:bottom w:val="none" w:sz="0" w:space="0" w:color="auto"/>
            <w:right w:val="none" w:sz="0" w:space="0" w:color="auto"/>
          </w:divBdr>
        </w:div>
        <w:div w:id="721057471">
          <w:marLeft w:val="950"/>
          <w:marRight w:val="0"/>
          <w:marTop w:val="96"/>
          <w:marBottom w:val="0"/>
          <w:divBdr>
            <w:top w:val="none" w:sz="0" w:space="0" w:color="auto"/>
            <w:left w:val="none" w:sz="0" w:space="0" w:color="auto"/>
            <w:bottom w:val="none" w:sz="0" w:space="0" w:color="auto"/>
            <w:right w:val="none" w:sz="0" w:space="0" w:color="auto"/>
          </w:divBdr>
        </w:div>
      </w:divsChild>
    </w:div>
    <w:div w:id="702831274">
      <w:bodyDiv w:val="1"/>
      <w:marLeft w:val="0"/>
      <w:marRight w:val="0"/>
      <w:marTop w:val="0"/>
      <w:marBottom w:val="0"/>
      <w:divBdr>
        <w:top w:val="none" w:sz="0" w:space="0" w:color="auto"/>
        <w:left w:val="none" w:sz="0" w:space="0" w:color="auto"/>
        <w:bottom w:val="none" w:sz="0" w:space="0" w:color="auto"/>
        <w:right w:val="none" w:sz="0" w:space="0" w:color="auto"/>
      </w:divBdr>
    </w:div>
    <w:div w:id="713770955">
      <w:bodyDiv w:val="1"/>
      <w:marLeft w:val="0"/>
      <w:marRight w:val="0"/>
      <w:marTop w:val="0"/>
      <w:marBottom w:val="0"/>
      <w:divBdr>
        <w:top w:val="none" w:sz="0" w:space="0" w:color="auto"/>
        <w:left w:val="none" w:sz="0" w:space="0" w:color="auto"/>
        <w:bottom w:val="none" w:sz="0" w:space="0" w:color="auto"/>
        <w:right w:val="none" w:sz="0" w:space="0" w:color="auto"/>
      </w:divBdr>
      <w:divsChild>
        <w:div w:id="937835465">
          <w:marLeft w:val="0"/>
          <w:marRight w:val="0"/>
          <w:marTop w:val="0"/>
          <w:marBottom w:val="0"/>
          <w:divBdr>
            <w:top w:val="none" w:sz="0" w:space="0" w:color="auto"/>
            <w:left w:val="none" w:sz="0" w:space="0" w:color="auto"/>
            <w:bottom w:val="none" w:sz="0" w:space="0" w:color="auto"/>
            <w:right w:val="none" w:sz="0" w:space="0" w:color="auto"/>
          </w:divBdr>
        </w:div>
      </w:divsChild>
    </w:div>
    <w:div w:id="753169210">
      <w:bodyDiv w:val="1"/>
      <w:marLeft w:val="0"/>
      <w:marRight w:val="0"/>
      <w:marTop w:val="0"/>
      <w:marBottom w:val="0"/>
      <w:divBdr>
        <w:top w:val="none" w:sz="0" w:space="0" w:color="auto"/>
        <w:left w:val="none" w:sz="0" w:space="0" w:color="auto"/>
        <w:bottom w:val="none" w:sz="0" w:space="0" w:color="auto"/>
        <w:right w:val="none" w:sz="0" w:space="0" w:color="auto"/>
      </w:divBdr>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38813506">
      <w:bodyDiv w:val="1"/>
      <w:marLeft w:val="0"/>
      <w:marRight w:val="0"/>
      <w:marTop w:val="0"/>
      <w:marBottom w:val="0"/>
      <w:divBdr>
        <w:top w:val="none" w:sz="0" w:space="0" w:color="auto"/>
        <w:left w:val="none" w:sz="0" w:space="0" w:color="auto"/>
        <w:bottom w:val="none" w:sz="0" w:space="0" w:color="auto"/>
        <w:right w:val="none" w:sz="0" w:space="0" w:color="auto"/>
      </w:divBdr>
    </w:div>
    <w:div w:id="851342218">
      <w:bodyDiv w:val="1"/>
      <w:marLeft w:val="0"/>
      <w:marRight w:val="0"/>
      <w:marTop w:val="0"/>
      <w:marBottom w:val="0"/>
      <w:divBdr>
        <w:top w:val="none" w:sz="0" w:space="0" w:color="auto"/>
        <w:left w:val="none" w:sz="0" w:space="0" w:color="auto"/>
        <w:bottom w:val="none" w:sz="0" w:space="0" w:color="auto"/>
        <w:right w:val="none" w:sz="0" w:space="0" w:color="auto"/>
      </w:divBdr>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72751533">
      <w:bodyDiv w:val="1"/>
      <w:marLeft w:val="0"/>
      <w:marRight w:val="0"/>
      <w:marTop w:val="0"/>
      <w:marBottom w:val="0"/>
      <w:divBdr>
        <w:top w:val="none" w:sz="0" w:space="0" w:color="auto"/>
        <w:left w:val="none" w:sz="0" w:space="0" w:color="auto"/>
        <w:bottom w:val="none" w:sz="0" w:space="0" w:color="auto"/>
        <w:right w:val="none" w:sz="0" w:space="0" w:color="auto"/>
      </w:divBdr>
      <w:divsChild>
        <w:div w:id="628895091">
          <w:marLeft w:val="0"/>
          <w:marRight w:val="0"/>
          <w:marTop w:val="0"/>
          <w:marBottom w:val="0"/>
          <w:divBdr>
            <w:top w:val="none" w:sz="0" w:space="0" w:color="auto"/>
            <w:left w:val="none" w:sz="0" w:space="0" w:color="auto"/>
            <w:bottom w:val="none" w:sz="0" w:space="0" w:color="auto"/>
            <w:right w:val="none" w:sz="0" w:space="0" w:color="auto"/>
          </w:divBdr>
          <w:divsChild>
            <w:div w:id="40134067">
              <w:marLeft w:val="0"/>
              <w:marRight w:val="0"/>
              <w:marTop w:val="0"/>
              <w:marBottom w:val="0"/>
              <w:divBdr>
                <w:top w:val="none" w:sz="0" w:space="0" w:color="auto"/>
                <w:left w:val="none" w:sz="0" w:space="0" w:color="auto"/>
                <w:bottom w:val="none" w:sz="0" w:space="0" w:color="auto"/>
                <w:right w:val="none" w:sz="0" w:space="0" w:color="auto"/>
              </w:divBdr>
              <w:divsChild>
                <w:div w:id="666640496">
                  <w:marLeft w:val="0"/>
                  <w:marRight w:val="0"/>
                  <w:marTop w:val="0"/>
                  <w:marBottom w:val="0"/>
                  <w:divBdr>
                    <w:top w:val="none" w:sz="0" w:space="0" w:color="auto"/>
                    <w:left w:val="none" w:sz="0" w:space="0" w:color="auto"/>
                    <w:bottom w:val="none" w:sz="0" w:space="0" w:color="auto"/>
                    <w:right w:val="none" w:sz="0" w:space="0" w:color="auto"/>
                  </w:divBdr>
                  <w:divsChild>
                    <w:div w:id="1901404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7541903">
      <w:bodyDiv w:val="1"/>
      <w:marLeft w:val="0"/>
      <w:marRight w:val="0"/>
      <w:marTop w:val="0"/>
      <w:marBottom w:val="0"/>
      <w:divBdr>
        <w:top w:val="none" w:sz="0" w:space="0" w:color="auto"/>
        <w:left w:val="none" w:sz="0" w:space="0" w:color="auto"/>
        <w:bottom w:val="none" w:sz="0" w:space="0" w:color="auto"/>
        <w:right w:val="none" w:sz="0" w:space="0" w:color="auto"/>
      </w:divBdr>
      <w:divsChild>
        <w:div w:id="1500003101">
          <w:marLeft w:val="562"/>
          <w:marRight w:val="0"/>
          <w:marTop w:val="106"/>
          <w:marBottom w:val="0"/>
          <w:divBdr>
            <w:top w:val="none" w:sz="0" w:space="0" w:color="auto"/>
            <w:left w:val="none" w:sz="0" w:space="0" w:color="auto"/>
            <w:bottom w:val="none" w:sz="0" w:space="0" w:color="auto"/>
            <w:right w:val="none" w:sz="0" w:space="0" w:color="auto"/>
          </w:divBdr>
        </w:div>
        <w:div w:id="864906515">
          <w:marLeft w:val="950"/>
          <w:marRight w:val="0"/>
          <w:marTop w:val="91"/>
          <w:marBottom w:val="0"/>
          <w:divBdr>
            <w:top w:val="none" w:sz="0" w:space="0" w:color="auto"/>
            <w:left w:val="none" w:sz="0" w:space="0" w:color="auto"/>
            <w:bottom w:val="none" w:sz="0" w:space="0" w:color="auto"/>
            <w:right w:val="none" w:sz="0" w:space="0" w:color="auto"/>
          </w:divBdr>
        </w:div>
        <w:div w:id="1609578297">
          <w:marLeft w:val="950"/>
          <w:marRight w:val="0"/>
          <w:marTop w:val="91"/>
          <w:marBottom w:val="0"/>
          <w:divBdr>
            <w:top w:val="none" w:sz="0" w:space="0" w:color="auto"/>
            <w:left w:val="none" w:sz="0" w:space="0" w:color="auto"/>
            <w:bottom w:val="none" w:sz="0" w:space="0" w:color="auto"/>
            <w:right w:val="none" w:sz="0" w:space="0" w:color="auto"/>
          </w:divBdr>
        </w:div>
        <w:div w:id="273486914">
          <w:marLeft w:val="950"/>
          <w:marRight w:val="0"/>
          <w:marTop w:val="91"/>
          <w:marBottom w:val="0"/>
          <w:divBdr>
            <w:top w:val="none" w:sz="0" w:space="0" w:color="auto"/>
            <w:left w:val="none" w:sz="0" w:space="0" w:color="auto"/>
            <w:bottom w:val="none" w:sz="0" w:space="0" w:color="auto"/>
            <w:right w:val="none" w:sz="0" w:space="0" w:color="auto"/>
          </w:divBdr>
        </w:div>
      </w:divsChild>
    </w:div>
    <w:div w:id="1000156222">
      <w:bodyDiv w:val="1"/>
      <w:marLeft w:val="0"/>
      <w:marRight w:val="0"/>
      <w:marTop w:val="0"/>
      <w:marBottom w:val="0"/>
      <w:divBdr>
        <w:top w:val="none" w:sz="0" w:space="0" w:color="auto"/>
        <w:left w:val="none" w:sz="0" w:space="0" w:color="auto"/>
        <w:bottom w:val="none" w:sz="0" w:space="0" w:color="auto"/>
        <w:right w:val="none" w:sz="0" w:space="0" w:color="auto"/>
      </w:divBdr>
    </w:div>
    <w:div w:id="1015769040">
      <w:bodyDiv w:val="1"/>
      <w:marLeft w:val="0"/>
      <w:marRight w:val="0"/>
      <w:marTop w:val="0"/>
      <w:marBottom w:val="0"/>
      <w:divBdr>
        <w:top w:val="none" w:sz="0" w:space="0" w:color="auto"/>
        <w:left w:val="none" w:sz="0" w:space="0" w:color="auto"/>
        <w:bottom w:val="none" w:sz="0" w:space="0" w:color="auto"/>
        <w:right w:val="none" w:sz="0" w:space="0" w:color="auto"/>
      </w:divBdr>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24669703">
      <w:bodyDiv w:val="1"/>
      <w:marLeft w:val="0"/>
      <w:marRight w:val="0"/>
      <w:marTop w:val="0"/>
      <w:marBottom w:val="0"/>
      <w:divBdr>
        <w:top w:val="none" w:sz="0" w:space="0" w:color="auto"/>
        <w:left w:val="none" w:sz="0" w:space="0" w:color="auto"/>
        <w:bottom w:val="none" w:sz="0" w:space="0" w:color="auto"/>
        <w:right w:val="none" w:sz="0" w:space="0" w:color="auto"/>
      </w:divBdr>
    </w:div>
    <w:div w:id="1082414502">
      <w:bodyDiv w:val="1"/>
      <w:marLeft w:val="0"/>
      <w:marRight w:val="0"/>
      <w:marTop w:val="0"/>
      <w:marBottom w:val="0"/>
      <w:divBdr>
        <w:top w:val="none" w:sz="0" w:space="0" w:color="auto"/>
        <w:left w:val="none" w:sz="0" w:space="0" w:color="auto"/>
        <w:bottom w:val="none" w:sz="0" w:space="0" w:color="auto"/>
        <w:right w:val="none" w:sz="0" w:space="0" w:color="auto"/>
      </w:divBdr>
    </w:div>
    <w:div w:id="1083379553">
      <w:bodyDiv w:val="1"/>
      <w:marLeft w:val="0"/>
      <w:marRight w:val="0"/>
      <w:marTop w:val="0"/>
      <w:marBottom w:val="0"/>
      <w:divBdr>
        <w:top w:val="none" w:sz="0" w:space="0" w:color="auto"/>
        <w:left w:val="none" w:sz="0" w:space="0" w:color="auto"/>
        <w:bottom w:val="none" w:sz="0" w:space="0" w:color="auto"/>
        <w:right w:val="none" w:sz="0" w:space="0" w:color="auto"/>
      </w:divBdr>
    </w:div>
    <w:div w:id="1100763328">
      <w:bodyDiv w:val="1"/>
      <w:marLeft w:val="0"/>
      <w:marRight w:val="0"/>
      <w:marTop w:val="0"/>
      <w:marBottom w:val="0"/>
      <w:divBdr>
        <w:top w:val="none" w:sz="0" w:space="0" w:color="auto"/>
        <w:left w:val="none" w:sz="0" w:space="0" w:color="auto"/>
        <w:bottom w:val="none" w:sz="0" w:space="0" w:color="auto"/>
        <w:right w:val="none" w:sz="0" w:space="0" w:color="auto"/>
      </w:divBdr>
    </w:div>
    <w:div w:id="1104420635">
      <w:bodyDiv w:val="1"/>
      <w:marLeft w:val="0"/>
      <w:marRight w:val="0"/>
      <w:marTop w:val="0"/>
      <w:marBottom w:val="0"/>
      <w:divBdr>
        <w:top w:val="none" w:sz="0" w:space="0" w:color="auto"/>
        <w:left w:val="none" w:sz="0" w:space="0" w:color="auto"/>
        <w:bottom w:val="none" w:sz="0" w:space="0" w:color="auto"/>
        <w:right w:val="none" w:sz="0" w:space="0" w:color="auto"/>
      </w:divBdr>
    </w:div>
    <w:div w:id="1114010518">
      <w:bodyDiv w:val="1"/>
      <w:marLeft w:val="0"/>
      <w:marRight w:val="0"/>
      <w:marTop w:val="0"/>
      <w:marBottom w:val="0"/>
      <w:divBdr>
        <w:top w:val="none" w:sz="0" w:space="0" w:color="auto"/>
        <w:left w:val="none" w:sz="0" w:space="0" w:color="auto"/>
        <w:bottom w:val="none" w:sz="0" w:space="0" w:color="auto"/>
        <w:right w:val="none" w:sz="0" w:space="0" w:color="auto"/>
      </w:divBdr>
    </w:div>
    <w:div w:id="1136070827">
      <w:bodyDiv w:val="1"/>
      <w:marLeft w:val="0"/>
      <w:marRight w:val="0"/>
      <w:marTop w:val="0"/>
      <w:marBottom w:val="0"/>
      <w:divBdr>
        <w:top w:val="none" w:sz="0" w:space="0" w:color="auto"/>
        <w:left w:val="none" w:sz="0" w:space="0" w:color="auto"/>
        <w:bottom w:val="none" w:sz="0" w:space="0" w:color="auto"/>
        <w:right w:val="none" w:sz="0" w:space="0" w:color="auto"/>
      </w:divBdr>
      <w:divsChild>
        <w:div w:id="2111512290">
          <w:marLeft w:val="562"/>
          <w:marRight w:val="0"/>
          <w:marTop w:val="86"/>
          <w:marBottom w:val="0"/>
          <w:divBdr>
            <w:top w:val="none" w:sz="0" w:space="0" w:color="auto"/>
            <w:left w:val="none" w:sz="0" w:space="0" w:color="auto"/>
            <w:bottom w:val="none" w:sz="0" w:space="0" w:color="auto"/>
            <w:right w:val="none" w:sz="0" w:space="0" w:color="auto"/>
          </w:divBdr>
        </w:div>
        <w:div w:id="1791585623">
          <w:marLeft w:val="950"/>
          <w:marRight w:val="0"/>
          <w:marTop w:val="77"/>
          <w:marBottom w:val="0"/>
          <w:divBdr>
            <w:top w:val="none" w:sz="0" w:space="0" w:color="auto"/>
            <w:left w:val="none" w:sz="0" w:space="0" w:color="auto"/>
            <w:bottom w:val="none" w:sz="0" w:space="0" w:color="auto"/>
            <w:right w:val="none" w:sz="0" w:space="0" w:color="auto"/>
          </w:divBdr>
        </w:div>
        <w:div w:id="1751193506">
          <w:marLeft w:val="1138"/>
          <w:marRight w:val="0"/>
          <w:marTop w:val="77"/>
          <w:marBottom w:val="0"/>
          <w:divBdr>
            <w:top w:val="none" w:sz="0" w:space="0" w:color="auto"/>
            <w:left w:val="none" w:sz="0" w:space="0" w:color="auto"/>
            <w:bottom w:val="none" w:sz="0" w:space="0" w:color="auto"/>
            <w:right w:val="none" w:sz="0" w:space="0" w:color="auto"/>
          </w:divBdr>
        </w:div>
        <w:div w:id="2087074688">
          <w:marLeft w:val="1325"/>
          <w:marRight w:val="0"/>
          <w:marTop w:val="77"/>
          <w:marBottom w:val="0"/>
          <w:divBdr>
            <w:top w:val="none" w:sz="0" w:space="0" w:color="auto"/>
            <w:left w:val="none" w:sz="0" w:space="0" w:color="auto"/>
            <w:bottom w:val="none" w:sz="0" w:space="0" w:color="auto"/>
            <w:right w:val="none" w:sz="0" w:space="0" w:color="auto"/>
          </w:divBdr>
        </w:div>
        <w:div w:id="1441880147">
          <w:marLeft w:val="1138"/>
          <w:marRight w:val="0"/>
          <w:marTop w:val="77"/>
          <w:marBottom w:val="0"/>
          <w:divBdr>
            <w:top w:val="none" w:sz="0" w:space="0" w:color="auto"/>
            <w:left w:val="none" w:sz="0" w:space="0" w:color="auto"/>
            <w:bottom w:val="none" w:sz="0" w:space="0" w:color="auto"/>
            <w:right w:val="none" w:sz="0" w:space="0" w:color="auto"/>
          </w:divBdr>
        </w:div>
        <w:div w:id="371657824">
          <w:marLeft w:val="1325"/>
          <w:marRight w:val="0"/>
          <w:marTop w:val="77"/>
          <w:marBottom w:val="0"/>
          <w:divBdr>
            <w:top w:val="none" w:sz="0" w:space="0" w:color="auto"/>
            <w:left w:val="none" w:sz="0" w:space="0" w:color="auto"/>
            <w:bottom w:val="none" w:sz="0" w:space="0" w:color="auto"/>
            <w:right w:val="none" w:sz="0" w:space="0" w:color="auto"/>
          </w:divBdr>
        </w:div>
        <w:div w:id="1482968527">
          <w:marLeft w:val="1138"/>
          <w:marRight w:val="0"/>
          <w:marTop w:val="77"/>
          <w:marBottom w:val="0"/>
          <w:divBdr>
            <w:top w:val="none" w:sz="0" w:space="0" w:color="auto"/>
            <w:left w:val="none" w:sz="0" w:space="0" w:color="auto"/>
            <w:bottom w:val="none" w:sz="0" w:space="0" w:color="auto"/>
            <w:right w:val="none" w:sz="0" w:space="0" w:color="auto"/>
          </w:divBdr>
        </w:div>
        <w:div w:id="1601916628">
          <w:marLeft w:val="1325"/>
          <w:marRight w:val="0"/>
          <w:marTop w:val="77"/>
          <w:marBottom w:val="0"/>
          <w:divBdr>
            <w:top w:val="none" w:sz="0" w:space="0" w:color="auto"/>
            <w:left w:val="none" w:sz="0" w:space="0" w:color="auto"/>
            <w:bottom w:val="none" w:sz="0" w:space="0" w:color="auto"/>
            <w:right w:val="none" w:sz="0" w:space="0" w:color="auto"/>
          </w:divBdr>
        </w:div>
        <w:div w:id="588269762">
          <w:marLeft w:val="1325"/>
          <w:marRight w:val="0"/>
          <w:marTop w:val="77"/>
          <w:marBottom w:val="0"/>
          <w:divBdr>
            <w:top w:val="none" w:sz="0" w:space="0" w:color="auto"/>
            <w:left w:val="none" w:sz="0" w:space="0" w:color="auto"/>
            <w:bottom w:val="none" w:sz="0" w:space="0" w:color="auto"/>
            <w:right w:val="none" w:sz="0" w:space="0" w:color="auto"/>
          </w:divBdr>
        </w:div>
        <w:div w:id="2074892112">
          <w:marLeft w:val="562"/>
          <w:marRight w:val="0"/>
          <w:marTop w:val="86"/>
          <w:marBottom w:val="0"/>
          <w:divBdr>
            <w:top w:val="none" w:sz="0" w:space="0" w:color="auto"/>
            <w:left w:val="none" w:sz="0" w:space="0" w:color="auto"/>
            <w:bottom w:val="none" w:sz="0" w:space="0" w:color="auto"/>
            <w:right w:val="none" w:sz="0" w:space="0" w:color="auto"/>
          </w:divBdr>
        </w:div>
      </w:divsChild>
    </w:div>
    <w:div w:id="1138455211">
      <w:bodyDiv w:val="1"/>
      <w:marLeft w:val="0"/>
      <w:marRight w:val="0"/>
      <w:marTop w:val="0"/>
      <w:marBottom w:val="0"/>
      <w:divBdr>
        <w:top w:val="none" w:sz="0" w:space="0" w:color="auto"/>
        <w:left w:val="none" w:sz="0" w:space="0" w:color="auto"/>
        <w:bottom w:val="none" w:sz="0" w:space="0" w:color="auto"/>
        <w:right w:val="none" w:sz="0" w:space="0" w:color="auto"/>
      </w:divBdr>
    </w:div>
    <w:div w:id="1153182387">
      <w:bodyDiv w:val="1"/>
      <w:marLeft w:val="0"/>
      <w:marRight w:val="0"/>
      <w:marTop w:val="0"/>
      <w:marBottom w:val="0"/>
      <w:divBdr>
        <w:top w:val="none" w:sz="0" w:space="0" w:color="auto"/>
        <w:left w:val="none" w:sz="0" w:space="0" w:color="auto"/>
        <w:bottom w:val="none" w:sz="0" w:space="0" w:color="auto"/>
        <w:right w:val="none" w:sz="0" w:space="0" w:color="auto"/>
      </w:divBdr>
    </w:div>
    <w:div w:id="1156609948">
      <w:bodyDiv w:val="1"/>
      <w:marLeft w:val="0"/>
      <w:marRight w:val="0"/>
      <w:marTop w:val="0"/>
      <w:marBottom w:val="0"/>
      <w:divBdr>
        <w:top w:val="none" w:sz="0" w:space="0" w:color="auto"/>
        <w:left w:val="none" w:sz="0" w:space="0" w:color="auto"/>
        <w:bottom w:val="none" w:sz="0" w:space="0" w:color="auto"/>
        <w:right w:val="none" w:sz="0" w:space="0" w:color="auto"/>
      </w:divBdr>
    </w:div>
    <w:div w:id="1159807163">
      <w:bodyDiv w:val="1"/>
      <w:marLeft w:val="0"/>
      <w:marRight w:val="0"/>
      <w:marTop w:val="0"/>
      <w:marBottom w:val="0"/>
      <w:divBdr>
        <w:top w:val="none" w:sz="0" w:space="0" w:color="auto"/>
        <w:left w:val="none" w:sz="0" w:space="0" w:color="auto"/>
        <w:bottom w:val="none" w:sz="0" w:space="0" w:color="auto"/>
        <w:right w:val="none" w:sz="0" w:space="0" w:color="auto"/>
      </w:divBdr>
    </w:div>
    <w:div w:id="1197039613">
      <w:bodyDiv w:val="1"/>
      <w:marLeft w:val="0"/>
      <w:marRight w:val="0"/>
      <w:marTop w:val="0"/>
      <w:marBottom w:val="0"/>
      <w:divBdr>
        <w:top w:val="none" w:sz="0" w:space="0" w:color="auto"/>
        <w:left w:val="none" w:sz="0" w:space="0" w:color="auto"/>
        <w:bottom w:val="none" w:sz="0" w:space="0" w:color="auto"/>
        <w:right w:val="none" w:sz="0" w:space="0" w:color="auto"/>
      </w:divBdr>
    </w:div>
    <w:div w:id="1259101111">
      <w:bodyDiv w:val="1"/>
      <w:marLeft w:val="0"/>
      <w:marRight w:val="0"/>
      <w:marTop w:val="0"/>
      <w:marBottom w:val="0"/>
      <w:divBdr>
        <w:top w:val="none" w:sz="0" w:space="0" w:color="auto"/>
        <w:left w:val="none" w:sz="0" w:space="0" w:color="auto"/>
        <w:bottom w:val="none" w:sz="0" w:space="0" w:color="auto"/>
        <w:right w:val="none" w:sz="0" w:space="0" w:color="auto"/>
      </w:divBdr>
    </w:div>
    <w:div w:id="1260413307">
      <w:bodyDiv w:val="1"/>
      <w:marLeft w:val="0"/>
      <w:marRight w:val="0"/>
      <w:marTop w:val="0"/>
      <w:marBottom w:val="0"/>
      <w:divBdr>
        <w:top w:val="none" w:sz="0" w:space="0" w:color="auto"/>
        <w:left w:val="none" w:sz="0" w:space="0" w:color="auto"/>
        <w:bottom w:val="none" w:sz="0" w:space="0" w:color="auto"/>
        <w:right w:val="none" w:sz="0" w:space="0" w:color="auto"/>
      </w:divBdr>
      <w:divsChild>
        <w:div w:id="1937980188">
          <w:marLeft w:val="734"/>
          <w:marRight w:val="0"/>
          <w:marTop w:val="100"/>
          <w:marBottom w:val="0"/>
          <w:divBdr>
            <w:top w:val="none" w:sz="0" w:space="0" w:color="auto"/>
            <w:left w:val="none" w:sz="0" w:space="0" w:color="auto"/>
            <w:bottom w:val="none" w:sz="0" w:space="0" w:color="auto"/>
            <w:right w:val="none" w:sz="0" w:space="0" w:color="auto"/>
          </w:divBdr>
        </w:div>
      </w:divsChild>
    </w:div>
    <w:div w:id="1272317898">
      <w:bodyDiv w:val="1"/>
      <w:marLeft w:val="0"/>
      <w:marRight w:val="0"/>
      <w:marTop w:val="0"/>
      <w:marBottom w:val="0"/>
      <w:divBdr>
        <w:top w:val="none" w:sz="0" w:space="0" w:color="auto"/>
        <w:left w:val="none" w:sz="0" w:space="0" w:color="auto"/>
        <w:bottom w:val="none" w:sz="0" w:space="0" w:color="auto"/>
        <w:right w:val="none" w:sz="0" w:space="0" w:color="auto"/>
      </w:divBdr>
    </w:div>
    <w:div w:id="1281105696">
      <w:bodyDiv w:val="1"/>
      <w:marLeft w:val="0"/>
      <w:marRight w:val="0"/>
      <w:marTop w:val="0"/>
      <w:marBottom w:val="0"/>
      <w:divBdr>
        <w:top w:val="none" w:sz="0" w:space="0" w:color="auto"/>
        <w:left w:val="none" w:sz="0" w:space="0" w:color="auto"/>
        <w:bottom w:val="none" w:sz="0" w:space="0" w:color="auto"/>
        <w:right w:val="none" w:sz="0" w:space="0" w:color="auto"/>
      </w:divBdr>
    </w:div>
    <w:div w:id="1318803871">
      <w:bodyDiv w:val="1"/>
      <w:marLeft w:val="0"/>
      <w:marRight w:val="0"/>
      <w:marTop w:val="0"/>
      <w:marBottom w:val="0"/>
      <w:divBdr>
        <w:top w:val="none" w:sz="0" w:space="0" w:color="auto"/>
        <w:left w:val="none" w:sz="0" w:space="0" w:color="auto"/>
        <w:bottom w:val="none" w:sz="0" w:space="0" w:color="auto"/>
        <w:right w:val="none" w:sz="0" w:space="0" w:color="auto"/>
      </w:divBdr>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337418594">
      <w:bodyDiv w:val="1"/>
      <w:marLeft w:val="0"/>
      <w:marRight w:val="0"/>
      <w:marTop w:val="0"/>
      <w:marBottom w:val="0"/>
      <w:divBdr>
        <w:top w:val="none" w:sz="0" w:space="0" w:color="auto"/>
        <w:left w:val="none" w:sz="0" w:space="0" w:color="auto"/>
        <w:bottom w:val="none" w:sz="0" w:space="0" w:color="auto"/>
        <w:right w:val="none" w:sz="0" w:space="0" w:color="auto"/>
      </w:divBdr>
    </w:div>
    <w:div w:id="1339310459">
      <w:bodyDiv w:val="1"/>
      <w:marLeft w:val="0"/>
      <w:marRight w:val="0"/>
      <w:marTop w:val="0"/>
      <w:marBottom w:val="0"/>
      <w:divBdr>
        <w:top w:val="none" w:sz="0" w:space="0" w:color="auto"/>
        <w:left w:val="none" w:sz="0" w:space="0" w:color="auto"/>
        <w:bottom w:val="none" w:sz="0" w:space="0" w:color="auto"/>
        <w:right w:val="none" w:sz="0" w:space="0" w:color="auto"/>
      </w:divBdr>
      <w:divsChild>
        <w:div w:id="2106949597">
          <w:marLeft w:val="562"/>
          <w:marRight w:val="0"/>
          <w:marTop w:val="86"/>
          <w:marBottom w:val="0"/>
          <w:divBdr>
            <w:top w:val="none" w:sz="0" w:space="0" w:color="auto"/>
            <w:left w:val="none" w:sz="0" w:space="0" w:color="auto"/>
            <w:bottom w:val="none" w:sz="0" w:space="0" w:color="auto"/>
            <w:right w:val="none" w:sz="0" w:space="0" w:color="auto"/>
          </w:divBdr>
        </w:div>
        <w:div w:id="1445609227">
          <w:marLeft w:val="950"/>
          <w:marRight w:val="0"/>
          <w:marTop w:val="67"/>
          <w:marBottom w:val="0"/>
          <w:divBdr>
            <w:top w:val="none" w:sz="0" w:space="0" w:color="auto"/>
            <w:left w:val="none" w:sz="0" w:space="0" w:color="auto"/>
            <w:bottom w:val="none" w:sz="0" w:space="0" w:color="auto"/>
            <w:right w:val="none" w:sz="0" w:space="0" w:color="auto"/>
          </w:divBdr>
        </w:div>
        <w:div w:id="130052280">
          <w:marLeft w:val="950"/>
          <w:marRight w:val="0"/>
          <w:marTop w:val="67"/>
          <w:marBottom w:val="0"/>
          <w:divBdr>
            <w:top w:val="none" w:sz="0" w:space="0" w:color="auto"/>
            <w:left w:val="none" w:sz="0" w:space="0" w:color="auto"/>
            <w:bottom w:val="none" w:sz="0" w:space="0" w:color="auto"/>
            <w:right w:val="none" w:sz="0" w:space="0" w:color="auto"/>
          </w:divBdr>
        </w:div>
        <w:div w:id="628243637">
          <w:marLeft w:val="1138"/>
          <w:marRight w:val="0"/>
          <w:marTop w:val="58"/>
          <w:marBottom w:val="0"/>
          <w:divBdr>
            <w:top w:val="none" w:sz="0" w:space="0" w:color="auto"/>
            <w:left w:val="none" w:sz="0" w:space="0" w:color="auto"/>
            <w:bottom w:val="none" w:sz="0" w:space="0" w:color="auto"/>
            <w:right w:val="none" w:sz="0" w:space="0" w:color="auto"/>
          </w:divBdr>
        </w:div>
        <w:div w:id="1331636162">
          <w:marLeft w:val="1138"/>
          <w:marRight w:val="0"/>
          <w:marTop w:val="58"/>
          <w:marBottom w:val="0"/>
          <w:divBdr>
            <w:top w:val="none" w:sz="0" w:space="0" w:color="auto"/>
            <w:left w:val="none" w:sz="0" w:space="0" w:color="auto"/>
            <w:bottom w:val="none" w:sz="0" w:space="0" w:color="auto"/>
            <w:right w:val="none" w:sz="0" w:space="0" w:color="auto"/>
          </w:divBdr>
        </w:div>
      </w:divsChild>
    </w:div>
    <w:div w:id="1344934406">
      <w:bodyDiv w:val="1"/>
      <w:marLeft w:val="0"/>
      <w:marRight w:val="0"/>
      <w:marTop w:val="0"/>
      <w:marBottom w:val="0"/>
      <w:divBdr>
        <w:top w:val="none" w:sz="0" w:space="0" w:color="auto"/>
        <w:left w:val="none" w:sz="0" w:space="0" w:color="auto"/>
        <w:bottom w:val="none" w:sz="0" w:space="0" w:color="auto"/>
        <w:right w:val="none" w:sz="0" w:space="0" w:color="auto"/>
      </w:divBdr>
    </w:div>
    <w:div w:id="1352217319">
      <w:bodyDiv w:val="1"/>
      <w:marLeft w:val="0"/>
      <w:marRight w:val="0"/>
      <w:marTop w:val="0"/>
      <w:marBottom w:val="0"/>
      <w:divBdr>
        <w:top w:val="none" w:sz="0" w:space="0" w:color="auto"/>
        <w:left w:val="none" w:sz="0" w:space="0" w:color="auto"/>
        <w:bottom w:val="none" w:sz="0" w:space="0" w:color="auto"/>
        <w:right w:val="none" w:sz="0" w:space="0" w:color="auto"/>
      </w:divBdr>
      <w:divsChild>
        <w:div w:id="2019771706">
          <w:marLeft w:val="288"/>
          <w:marRight w:val="0"/>
          <w:marTop w:val="100"/>
          <w:marBottom w:val="0"/>
          <w:divBdr>
            <w:top w:val="none" w:sz="0" w:space="0" w:color="auto"/>
            <w:left w:val="none" w:sz="0" w:space="0" w:color="auto"/>
            <w:bottom w:val="none" w:sz="0" w:space="0" w:color="auto"/>
            <w:right w:val="none" w:sz="0" w:space="0" w:color="auto"/>
          </w:divBdr>
        </w:div>
      </w:divsChild>
    </w:div>
    <w:div w:id="1355300569">
      <w:bodyDiv w:val="1"/>
      <w:marLeft w:val="0"/>
      <w:marRight w:val="0"/>
      <w:marTop w:val="0"/>
      <w:marBottom w:val="0"/>
      <w:divBdr>
        <w:top w:val="none" w:sz="0" w:space="0" w:color="auto"/>
        <w:left w:val="none" w:sz="0" w:space="0" w:color="auto"/>
        <w:bottom w:val="none" w:sz="0" w:space="0" w:color="auto"/>
        <w:right w:val="none" w:sz="0" w:space="0" w:color="auto"/>
      </w:divBdr>
    </w:div>
    <w:div w:id="1373847586">
      <w:bodyDiv w:val="1"/>
      <w:marLeft w:val="0"/>
      <w:marRight w:val="0"/>
      <w:marTop w:val="0"/>
      <w:marBottom w:val="0"/>
      <w:divBdr>
        <w:top w:val="none" w:sz="0" w:space="0" w:color="auto"/>
        <w:left w:val="none" w:sz="0" w:space="0" w:color="auto"/>
        <w:bottom w:val="none" w:sz="0" w:space="0" w:color="auto"/>
        <w:right w:val="none" w:sz="0" w:space="0" w:color="auto"/>
      </w:divBdr>
    </w:div>
    <w:div w:id="1380468934">
      <w:bodyDiv w:val="1"/>
      <w:marLeft w:val="0"/>
      <w:marRight w:val="0"/>
      <w:marTop w:val="0"/>
      <w:marBottom w:val="0"/>
      <w:divBdr>
        <w:top w:val="none" w:sz="0" w:space="0" w:color="auto"/>
        <w:left w:val="none" w:sz="0" w:space="0" w:color="auto"/>
        <w:bottom w:val="none" w:sz="0" w:space="0" w:color="auto"/>
        <w:right w:val="none" w:sz="0" w:space="0" w:color="auto"/>
      </w:divBdr>
      <w:divsChild>
        <w:div w:id="1310138562">
          <w:marLeft w:val="562"/>
          <w:marRight w:val="0"/>
          <w:marTop w:val="115"/>
          <w:marBottom w:val="0"/>
          <w:divBdr>
            <w:top w:val="none" w:sz="0" w:space="0" w:color="auto"/>
            <w:left w:val="none" w:sz="0" w:space="0" w:color="auto"/>
            <w:bottom w:val="none" w:sz="0" w:space="0" w:color="auto"/>
            <w:right w:val="none" w:sz="0" w:space="0" w:color="auto"/>
          </w:divBdr>
        </w:div>
      </w:divsChild>
    </w:div>
    <w:div w:id="1385640960">
      <w:bodyDiv w:val="1"/>
      <w:marLeft w:val="0"/>
      <w:marRight w:val="0"/>
      <w:marTop w:val="0"/>
      <w:marBottom w:val="0"/>
      <w:divBdr>
        <w:top w:val="none" w:sz="0" w:space="0" w:color="auto"/>
        <w:left w:val="none" w:sz="0" w:space="0" w:color="auto"/>
        <w:bottom w:val="none" w:sz="0" w:space="0" w:color="auto"/>
        <w:right w:val="none" w:sz="0" w:space="0" w:color="auto"/>
      </w:divBdr>
    </w:div>
    <w:div w:id="1393887342">
      <w:bodyDiv w:val="1"/>
      <w:marLeft w:val="0"/>
      <w:marRight w:val="0"/>
      <w:marTop w:val="0"/>
      <w:marBottom w:val="0"/>
      <w:divBdr>
        <w:top w:val="none" w:sz="0" w:space="0" w:color="auto"/>
        <w:left w:val="none" w:sz="0" w:space="0" w:color="auto"/>
        <w:bottom w:val="none" w:sz="0" w:space="0" w:color="auto"/>
        <w:right w:val="none" w:sz="0" w:space="0" w:color="auto"/>
      </w:divBdr>
    </w:div>
    <w:div w:id="1397319511">
      <w:bodyDiv w:val="1"/>
      <w:marLeft w:val="0"/>
      <w:marRight w:val="0"/>
      <w:marTop w:val="0"/>
      <w:marBottom w:val="0"/>
      <w:divBdr>
        <w:top w:val="none" w:sz="0" w:space="0" w:color="auto"/>
        <w:left w:val="none" w:sz="0" w:space="0" w:color="auto"/>
        <w:bottom w:val="none" w:sz="0" w:space="0" w:color="auto"/>
        <w:right w:val="none" w:sz="0" w:space="0" w:color="auto"/>
      </w:divBdr>
    </w:div>
    <w:div w:id="1405839586">
      <w:bodyDiv w:val="1"/>
      <w:marLeft w:val="0"/>
      <w:marRight w:val="0"/>
      <w:marTop w:val="0"/>
      <w:marBottom w:val="0"/>
      <w:divBdr>
        <w:top w:val="none" w:sz="0" w:space="0" w:color="auto"/>
        <w:left w:val="none" w:sz="0" w:space="0" w:color="auto"/>
        <w:bottom w:val="none" w:sz="0" w:space="0" w:color="auto"/>
        <w:right w:val="none" w:sz="0" w:space="0" w:color="auto"/>
      </w:divBdr>
    </w:div>
    <w:div w:id="1409379825">
      <w:bodyDiv w:val="1"/>
      <w:marLeft w:val="0"/>
      <w:marRight w:val="0"/>
      <w:marTop w:val="0"/>
      <w:marBottom w:val="0"/>
      <w:divBdr>
        <w:top w:val="none" w:sz="0" w:space="0" w:color="auto"/>
        <w:left w:val="none" w:sz="0" w:space="0" w:color="auto"/>
        <w:bottom w:val="none" w:sz="0" w:space="0" w:color="auto"/>
        <w:right w:val="none" w:sz="0" w:space="0" w:color="auto"/>
      </w:divBdr>
    </w:div>
    <w:div w:id="1412237903">
      <w:bodyDiv w:val="1"/>
      <w:marLeft w:val="0"/>
      <w:marRight w:val="0"/>
      <w:marTop w:val="0"/>
      <w:marBottom w:val="0"/>
      <w:divBdr>
        <w:top w:val="none" w:sz="0" w:space="0" w:color="auto"/>
        <w:left w:val="none" w:sz="0" w:space="0" w:color="auto"/>
        <w:bottom w:val="none" w:sz="0" w:space="0" w:color="auto"/>
        <w:right w:val="none" w:sz="0" w:space="0" w:color="auto"/>
      </w:divBdr>
    </w:div>
    <w:div w:id="1432159764">
      <w:bodyDiv w:val="1"/>
      <w:marLeft w:val="0"/>
      <w:marRight w:val="0"/>
      <w:marTop w:val="0"/>
      <w:marBottom w:val="0"/>
      <w:divBdr>
        <w:top w:val="none" w:sz="0" w:space="0" w:color="auto"/>
        <w:left w:val="none" w:sz="0" w:space="0" w:color="auto"/>
        <w:bottom w:val="none" w:sz="0" w:space="0" w:color="auto"/>
        <w:right w:val="none" w:sz="0" w:space="0" w:color="auto"/>
      </w:divBdr>
    </w:div>
    <w:div w:id="1451314447">
      <w:bodyDiv w:val="1"/>
      <w:marLeft w:val="0"/>
      <w:marRight w:val="0"/>
      <w:marTop w:val="0"/>
      <w:marBottom w:val="0"/>
      <w:divBdr>
        <w:top w:val="none" w:sz="0" w:space="0" w:color="auto"/>
        <w:left w:val="none" w:sz="0" w:space="0" w:color="auto"/>
        <w:bottom w:val="none" w:sz="0" w:space="0" w:color="auto"/>
        <w:right w:val="none" w:sz="0" w:space="0" w:color="auto"/>
      </w:divBdr>
    </w:div>
    <w:div w:id="1458523652">
      <w:bodyDiv w:val="1"/>
      <w:marLeft w:val="0"/>
      <w:marRight w:val="0"/>
      <w:marTop w:val="0"/>
      <w:marBottom w:val="0"/>
      <w:divBdr>
        <w:top w:val="none" w:sz="0" w:space="0" w:color="auto"/>
        <w:left w:val="none" w:sz="0" w:space="0" w:color="auto"/>
        <w:bottom w:val="none" w:sz="0" w:space="0" w:color="auto"/>
        <w:right w:val="none" w:sz="0" w:space="0" w:color="auto"/>
      </w:divBdr>
    </w:div>
    <w:div w:id="1482311737">
      <w:bodyDiv w:val="1"/>
      <w:marLeft w:val="0"/>
      <w:marRight w:val="0"/>
      <w:marTop w:val="0"/>
      <w:marBottom w:val="0"/>
      <w:divBdr>
        <w:top w:val="none" w:sz="0" w:space="0" w:color="auto"/>
        <w:left w:val="none" w:sz="0" w:space="0" w:color="auto"/>
        <w:bottom w:val="none" w:sz="0" w:space="0" w:color="auto"/>
        <w:right w:val="none" w:sz="0" w:space="0" w:color="auto"/>
      </w:divBdr>
    </w:div>
    <w:div w:id="1535190422">
      <w:bodyDiv w:val="1"/>
      <w:marLeft w:val="0"/>
      <w:marRight w:val="0"/>
      <w:marTop w:val="0"/>
      <w:marBottom w:val="0"/>
      <w:divBdr>
        <w:top w:val="none" w:sz="0" w:space="0" w:color="auto"/>
        <w:left w:val="none" w:sz="0" w:space="0" w:color="auto"/>
        <w:bottom w:val="none" w:sz="0" w:space="0" w:color="auto"/>
        <w:right w:val="none" w:sz="0" w:space="0" w:color="auto"/>
      </w:divBdr>
    </w:div>
    <w:div w:id="1538660285">
      <w:bodyDiv w:val="1"/>
      <w:marLeft w:val="0"/>
      <w:marRight w:val="0"/>
      <w:marTop w:val="0"/>
      <w:marBottom w:val="0"/>
      <w:divBdr>
        <w:top w:val="none" w:sz="0" w:space="0" w:color="auto"/>
        <w:left w:val="none" w:sz="0" w:space="0" w:color="auto"/>
        <w:bottom w:val="none" w:sz="0" w:space="0" w:color="auto"/>
        <w:right w:val="none" w:sz="0" w:space="0" w:color="auto"/>
      </w:divBdr>
      <w:divsChild>
        <w:div w:id="95180757">
          <w:marLeft w:val="1166"/>
          <w:marRight w:val="0"/>
          <w:marTop w:val="86"/>
          <w:marBottom w:val="0"/>
          <w:divBdr>
            <w:top w:val="none" w:sz="0" w:space="0" w:color="auto"/>
            <w:left w:val="none" w:sz="0" w:space="0" w:color="auto"/>
            <w:bottom w:val="none" w:sz="0" w:space="0" w:color="auto"/>
            <w:right w:val="none" w:sz="0" w:space="0" w:color="auto"/>
          </w:divBdr>
        </w:div>
        <w:div w:id="708258541">
          <w:marLeft w:val="1166"/>
          <w:marRight w:val="0"/>
          <w:marTop w:val="86"/>
          <w:marBottom w:val="0"/>
          <w:divBdr>
            <w:top w:val="none" w:sz="0" w:space="0" w:color="auto"/>
            <w:left w:val="none" w:sz="0" w:space="0" w:color="auto"/>
            <w:bottom w:val="none" w:sz="0" w:space="0" w:color="auto"/>
            <w:right w:val="none" w:sz="0" w:space="0" w:color="auto"/>
          </w:divBdr>
        </w:div>
        <w:div w:id="901210161">
          <w:marLeft w:val="1166"/>
          <w:marRight w:val="0"/>
          <w:marTop w:val="86"/>
          <w:marBottom w:val="0"/>
          <w:divBdr>
            <w:top w:val="none" w:sz="0" w:space="0" w:color="auto"/>
            <w:left w:val="none" w:sz="0" w:space="0" w:color="auto"/>
            <w:bottom w:val="none" w:sz="0" w:space="0" w:color="auto"/>
            <w:right w:val="none" w:sz="0" w:space="0" w:color="auto"/>
          </w:divBdr>
        </w:div>
        <w:div w:id="930742710">
          <w:marLeft w:val="547"/>
          <w:marRight w:val="0"/>
          <w:marTop w:val="96"/>
          <w:marBottom w:val="0"/>
          <w:divBdr>
            <w:top w:val="none" w:sz="0" w:space="0" w:color="auto"/>
            <w:left w:val="none" w:sz="0" w:space="0" w:color="auto"/>
            <w:bottom w:val="none" w:sz="0" w:space="0" w:color="auto"/>
            <w:right w:val="none" w:sz="0" w:space="0" w:color="auto"/>
          </w:divBdr>
        </w:div>
        <w:div w:id="956722057">
          <w:marLeft w:val="1166"/>
          <w:marRight w:val="0"/>
          <w:marTop w:val="86"/>
          <w:marBottom w:val="0"/>
          <w:divBdr>
            <w:top w:val="none" w:sz="0" w:space="0" w:color="auto"/>
            <w:left w:val="none" w:sz="0" w:space="0" w:color="auto"/>
            <w:bottom w:val="none" w:sz="0" w:space="0" w:color="auto"/>
            <w:right w:val="none" w:sz="0" w:space="0" w:color="auto"/>
          </w:divBdr>
        </w:div>
        <w:div w:id="1396783324">
          <w:marLeft w:val="1800"/>
          <w:marRight w:val="0"/>
          <w:marTop w:val="77"/>
          <w:marBottom w:val="0"/>
          <w:divBdr>
            <w:top w:val="none" w:sz="0" w:space="0" w:color="auto"/>
            <w:left w:val="none" w:sz="0" w:space="0" w:color="auto"/>
            <w:bottom w:val="none" w:sz="0" w:space="0" w:color="auto"/>
            <w:right w:val="none" w:sz="0" w:space="0" w:color="auto"/>
          </w:divBdr>
        </w:div>
        <w:div w:id="1474978314">
          <w:marLeft w:val="547"/>
          <w:marRight w:val="0"/>
          <w:marTop w:val="96"/>
          <w:marBottom w:val="0"/>
          <w:divBdr>
            <w:top w:val="none" w:sz="0" w:space="0" w:color="auto"/>
            <w:left w:val="none" w:sz="0" w:space="0" w:color="auto"/>
            <w:bottom w:val="none" w:sz="0" w:space="0" w:color="auto"/>
            <w:right w:val="none" w:sz="0" w:space="0" w:color="auto"/>
          </w:divBdr>
        </w:div>
        <w:div w:id="1882861574">
          <w:marLeft w:val="1166"/>
          <w:marRight w:val="0"/>
          <w:marTop w:val="86"/>
          <w:marBottom w:val="0"/>
          <w:divBdr>
            <w:top w:val="none" w:sz="0" w:space="0" w:color="auto"/>
            <w:left w:val="none" w:sz="0" w:space="0" w:color="auto"/>
            <w:bottom w:val="none" w:sz="0" w:space="0" w:color="auto"/>
            <w:right w:val="none" w:sz="0" w:space="0" w:color="auto"/>
          </w:divBdr>
        </w:div>
      </w:divsChild>
    </w:div>
    <w:div w:id="1564097181">
      <w:bodyDiv w:val="1"/>
      <w:marLeft w:val="0"/>
      <w:marRight w:val="0"/>
      <w:marTop w:val="0"/>
      <w:marBottom w:val="0"/>
      <w:divBdr>
        <w:top w:val="none" w:sz="0" w:space="0" w:color="auto"/>
        <w:left w:val="none" w:sz="0" w:space="0" w:color="auto"/>
        <w:bottom w:val="none" w:sz="0" w:space="0" w:color="auto"/>
        <w:right w:val="none" w:sz="0" w:space="0" w:color="auto"/>
      </w:divBdr>
    </w:div>
    <w:div w:id="1629386760">
      <w:bodyDiv w:val="1"/>
      <w:marLeft w:val="0"/>
      <w:marRight w:val="0"/>
      <w:marTop w:val="0"/>
      <w:marBottom w:val="0"/>
      <w:divBdr>
        <w:top w:val="none" w:sz="0" w:space="0" w:color="auto"/>
        <w:left w:val="none" w:sz="0" w:space="0" w:color="auto"/>
        <w:bottom w:val="none" w:sz="0" w:space="0" w:color="auto"/>
        <w:right w:val="none" w:sz="0" w:space="0" w:color="auto"/>
      </w:divBdr>
    </w:div>
    <w:div w:id="1650549580">
      <w:bodyDiv w:val="1"/>
      <w:marLeft w:val="0"/>
      <w:marRight w:val="0"/>
      <w:marTop w:val="0"/>
      <w:marBottom w:val="0"/>
      <w:divBdr>
        <w:top w:val="none" w:sz="0" w:space="0" w:color="auto"/>
        <w:left w:val="none" w:sz="0" w:space="0" w:color="auto"/>
        <w:bottom w:val="none" w:sz="0" w:space="0" w:color="auto"/>
        <w:right w:val="none" w:sz="0" w:space="0" w:color="auto"/>
      </w:divBdr>
    </w:div>
    <w:div w:id="1658680502">
      <w:bodyDiv w:val="1"/>
      <w:marLeft w:val="0"/>
      <w:marRight w:val="0"/>
      <w:marTop w:val="0"/>
      <w:marBottom w:val="0"/>
      <w:divBdr>
        <w:top w:val="none" w:sz="0" w:space="0" w:color="auto"/>
        <w:left w:val="none" w:sz="0" w:space="0" w:color="auto"/>
        <w:bottom w:val="none" w:sz="0" w:space="0" w:color="auto"/>
        <w:right w:val="none" w:sz="0" w:space="0" w:color="auto"/>
      </w:divBdr>
    </w:div>
    <w:div w:id="1673098852">
      <w:bodyDiv w:val="1"/>
      <w:marLeft w:val="0"/>
      <w:marRight w:val="0"/>
      <w:marTop w:val="0"/>
      <w:marBottom w:val="0"/>
      <w:divBdr>
        <w:top w:val="none" w:sz="0" w:space="0" w:color="auto"/>
        <w:left w:val="none" w:sz="0" w:space="0" w:color="auto"/>
        <w:bottom w:val="none" w:sz="0" w:space="0" w:color="auto"/>
        <w:right w:val="none" w:sz="0" w:space="0" w:color="auto"/>
      </w:divBdr>
    </w:div>
    <w:div w:id="1684551750">
      <w:bodyDiv w:val="1"/>
      <w:marLeft w:val="0"/>
      <w:marRight w:val="0"/>
      <w:marTop w:val="0"/>
      <w:marBottom w:val="0"/>
      <w:divBdr>
        <w:top w:val="none" w:sz="0" w:space="0" w:color="auto"/>
        <w:left w:val="none" w:sz="0" w:space="0" w:color="auto"/>
        <w:bottom w:val="none" w:sz="0" w:space="0" w:color="auto"/>
        <w:right w:val="none" w:sz="0" w:space="0" w:color="auto"/>
      </w:divBdr>
    </w:div>
    <w:div w:id="1713728763">
      <w:bodyDiv w:val="1"/>
      <w:marLeft w:val="0"/>
      <w:marRight w:val="0"/>
      <w:marTop w:val="0"/>
      <w:marBottom w:val="0"/>
      <w:divBdr>
        <w:top w:val="none" w:sz="0" w:space="0" w:color="auto"/>
        <w:left w:val="none" w:sz="0" w:space="0" w:color="auto"/>
        <w:bottom w:val="none" w:sz="0" w:space="0" w:color="auto"/>
        <w:right w:val="none" w:sz="0" w:space="0" w:color="auto"/>
      </w:divBdr>
    </w:div>
    <w:div w:id="1715696624">
      <w:bodyDiv w:val="1"/>
      <w:marLeft w:val="0"/>
      <w:marRight w:val="0"/>
      <w:marTop w:val="0"/>
      <w:marBottom w:val="0"/>
      <w:divBdr>
        <w:top w:val="none" w:sz="0" w:space="0" w:color="auto"/>
        <w:left w:val="none" w:sz="0" w:space="0" w:color="auto"/>
        <w:bottom w:val="none" w:sz="0" w:space="0" w:color="auto"/>
        <w:right w:val="none" w:sz="0" w:space="0" w:color="auto"/>
      </w:divBdr>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750151104">
      <w:bodyDiv w:val="1"/>
      <w:marLeft w:val="0"/>
      <w:marRight w:val="0"/>
      <w:marTop w:val="0"/>
      <w:marBottom w:val="0"/>
      <w:divBdr>
        <w:top w:val="none" w:sz="0" w:space="0" w:color="auto"/>
        <w:left w:val="none" w:sz="0" w:space="0" w:color="auto"/>
        <w:bottom w:val="none" w:sz="0" w:space="0" w:color="auto"/>
        <w:right w:val="none" w:sz="0" w:space="0" w:color="auto"/>
      </w:divBdr>
    </w:div>
    <w:div w:id="1778869320">
      <w:bodyDiv w:val="1"/>
      <w:marLeft w:val="0"/>
      <w:marRight w:val="0"/>
      <w:marTop w:val="0"/>
      <w:marBottom w:val="0"/>
      <w:divBdr>
        <w:top w:val="none" w:sz="0" w:space="0" w:color="auto"/>
        <w:left w:val="none" w:sz="0" w:space="0" w:color="auto"/>
        <w:bottom w:val="none" w:sz="0" w:space="0" w:color="auto"/>
        <w:right w:val="none" w:sz="0" w:space="0" w:color="auto"/>
      </w:divBdr>
    </w:div>
    <w:div w:id="1791167045">
      <w:bodyDiv w:val="1"/>
      <w:marLeft w:val="0"/>
      <w:marRight w:val="0"/>
      <w:marTop w:val="0"/>
      <w:marBottom w:val="0"/>
      <w:divBdr>
        <w:top w:val="none" w:sz="0" w:space="0" w:color="auto"/>
        <w:left w:val="none" w:sz="0" w:space="0" w:color="auto"/>
        <w:bottom w:val="none" w:sz="0" w:space="0" w:color="auto"/>
        <w:right w:val="none" w:sz="0" w:space="0" w:color="auto"/>
      </w:divBdr>
      <w:divsChild>
        <w:div w:id="166679437">
          <w:marLeft w:val="605"/>
          <w:marRight w:val="0"/>
          <w:marTop w:val="40"/>
          <w:marBottom w:val="80"/>
          <w:divBdr>
            <w:top w:val="none" w:sz="0" w:space="0" w:color="auto"/>
            <w:left w:val="none" w:sz="0" w:space="0" w:color="auto"/>
            <w:bottom w:val="none" w:sz="0" w:space="0" w:color="auto"/>
            <w:right w:val="none" w:sz="0" w:space="0" w:color="auto"/>
          </w:divBdr>
        </w:div>
      </w:divsChild>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07427817">
      <w:bodyDiv w:val="1"/>
      <w:marLeft w:val="0"/>
      <w:marRight w:val="0"/>
      <w:marTop w:val="0"/>
      <w:marBottom w:val="0"/>
      <w:divBdr>
        <w:top w:val="none" w:sz="0" w:space="0" w:color="auto"/>
        <w:left w:val="none" w:sz="0" w:space="0" w:color="auto"/>
        <w:bottom w:val="none" w:sz="0" w:space="0" w:color="auto"/>
        <w:right w:val="none" w:sz="0" w:space="0" w:color="auto"/>
      </w:divBdr>
    </w:div>
    <w:div w:id="1807507208">
      <w:bodyDiv w:val="1"/>
      <w:marLeft w:val="0"/>
      <w:marRight w:val="0"/>
      <w:marTop w:val="0"/>
      <w:marBottom w:val="0"/>
      <w:divBdr>
        <w:top w:val="none" w:sz="0" w:space="0" w:color="auto"/>
        <w:left w:val="none" w:sz="0" w:space="0" w:color="auto"/>
        <w:bottom w:val="none" w:sz="0" w:space="0" w:color="auto"/>
        <w:right w:val="none" w:sz="0" w:space="0" w:color="auto"/>
      </w:divBdr>
    </w:div>
    <w:div w:id="1830176074">
      <w:bodyDiv w:val="1"/>
      <w:marLeft w:val="0"/>
      <w:marRight w:val="0"/>
      <w:marTop w:val="0"/>
      <w:marBottom w:val="0"/>
      <w:divBdr>
        <w:top w:val="none" w:sz="0" w:space="0" w:color="auto"/>
        <w:left w:val="none" w:sz="0" w:space="0" w:color="auto"/>
        <w:bottom w:val="none" w:sz="0" w:space="0" w:color="auto"/>
        <w:right w:val="none" w:sz="0" w:space="0" w:color="auto"/>
      </w:divBdr>
    </w:div>
    <w:div w:id="1833714630">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859194939">
      <w:bodyDiv w:val="1"/>
      <w:marLeft w:val="0"/>
      <w:marRight w:val="0"/>
      <w:marTop w:val="0"/>
      <w:marBottom w:val="0"/>
      <w:divBdr>
        <w:top w:val="none" w:sz="0" w:space="0" w:color="auto"/>
        <w:left w:val="none" w:sz="0" w:space="0" w:color="auto"/>
        <w:bottom w:val="none" w:sz="0" w:space="0" w:color="auto"/>
        <w:right w:val="none" w:sz="0" w:space="0" w:color="auto"/>
      </w:divBdr>
    </w:div>
    <w:div w:id="1867136021">
      <w:bodyDiv w:val="1"/>
      <w:marLeft w:val="0"/>
      <w:marRight w:val="0"/>
      <w:marTop w:val="0"/>
      <w:marBottom w:val="0"/>
      <w:divBdr>
        <w:top w:val="none" w:sz="0" w:space="0" w:color="auto"/>
        <w:left w:val="none" w:sz="0" w:space="0" w:color="auto"/>
        <w:bottom w:val="none" w:sz="0" w:space="0" w:color="auto"/>
        <w:right w:val="none" w:sz="0" w:space="0" w:color="auto"/>
      </w:divBdr>
    </w:div>
    <w:div w:id="1898513901">
      <w:bodyDiv w:val="1"/>
      <w:marLeft w:val="0"/>
      <w:marRight w:val="0"/>
      <w:marTop w:val="0"/>
      <w:marBottom w:val="0"/>
      <w:divBdr>
        <w:top w:val="none" w:sz="0" w:space="0" w:color="auto"/>
        <w:left w:val="none" w:sz="0" w:space="0" w:color="auto"/>
        <w:bottom w:val="none" w:sz="0" w:space="0" w:color="auto"/>
        <w:right w:val="none" w:sz="0" w:space="0" w:color="auto"/>
      </w:divBdr>
    </w:div>
    <w:div w:id="1915772612">
      <w:bodyDiv w:val="1"/>
      <w:marLeft w:val="0"/>
      <w:marRight w:val="0"/>
      <w:marTop w:val="0"/>
      <w:marBottom w:val="0"/>
      <w:divBdr>
        <w:top w:val="none" w:sz="0" w:space="0" w:color="auto"/>
        <w:left w:val="none" w:sz="0" w:space="0" w:color="auto"/>
        <w:bottom w:val="none" w:sz="0" w:space="0" w:color="auto"/>
        <w:right w:val="none" w:sz="0" w:space="0" w:color="auto"/>
      </w:divBdr>
    </w:div>
    <w:div w:id="1920288008">
      <w:bodyDiv w:val="1"/>
      <w:marLeft w:val="0"/>
      <w:marRight w:val="0"/>
      <w:marTop w:val="0"/>
      <w:marBottom w:val="0"/>
      <w:divBdr>
        <w:top w:val="none" w:sz="0" w:space="0" w:color="auto"/>
        <w:left w:val="none" w:sz="0" w:space="0" w:color="auto"/>
        <w:bottom w:val="none" w:sz="0" w:space="0" w:color="auto"/>
        <w:right w:val="none" w:sz="0" w:space="0" w:color="auto"/>
      </w:divBdr>
      <w:divsChild>
        <w:div w:id="1249924659">
          <w:marLeft w:val="0"/>
          <w:marRight w:val="0"/>
          <w:marTop w:val="0"/>
          <w:marBottom w:val="0"/>
          <w:divBdr>
            <w:top w:val="none" w:sz="0" w:space="0" w:color="auto"/>
            <w:left w:val="none" w:sz="0" w:space="0" w:color="auto"/>
            <w:bottom w:val="none" w:sz="0" w:space="0" w:color="auto"/>
            <w:right w:val="none" w:sz="0" w:space="0" w:color="auto"/>
          </w:divBdr>
          <w:divsChild>
            <w:div w:id="376859287">
              <w:marLeft w:val="0"/>
              <w:marRight w:val="0"/>
              <w:marTop w:val="0"/>
              <w:marBottom w:val="37"/>
              <w:divBdr>
                <w:top w:val="none" w:sz="0" w:space="0" w:color="auto"/>
                <w:left w:val="none" w:sz="0" w:space="0" w:color="auto"/>
                <w:bottom w:val="none" w:sz="0" w:space="0" w:color="auto"/>
                <w:right w:val="none" w:sz="0" w:space="0" w:color="auto"/>
              </w:divBdr>
              <w:divsChild>
                <w:div w:id="32979467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927110534">
      <w:bodyDiv w:val="1"/>
      <w:marLeft w:val="0"/>
      <w:marRight w:val="0"/>
      <w:marTop w:val="0"/>
      <w:marBottom w:val="0"/>
      <w:divBdr>
        <w:top w:val="none" w:sz="0" w:space="0" w:color="auto"/>
        <w:left w:val="none" w:sz="0" w:space="0" w:color="auto"/>
        <w:bottom w:val="none" w:sz="0" w:space="0" w:color="auto"/>
        <w:right w:val="none" w:sz="0" w:space="0" w:color="auto"/>
      </w:divBdr>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1944875907">
      <w:bodyDiv w:val="1"/>
      <w:marLeft w:val="0"/>
      <w:marRight w:val="0"/>
      <w:marTop w:val="0"/>
      <w:marBottom w:val="0"/>
      <w:divBdr>
        <w:top w:val="none" w:sz="0" w:space="0" w:color="auto"/>
        <w:left w:val="none" w:sz="0" w:space="0" w:color="auto"/>
        <w:bottom w:val="none" w:sz="0" w:space="0" w:color="auto"/>
        <w:right w:val="none" w:sz="0" w:space="0" w:color="auto"/>
      </w:divBdr>
      <w:divsChild>
        <w:div w:id="654844239">
          <w:marLeft w:val="0"/>
          <w:marRight w:val="0"/>
          <w:marTop w:val="0"/>
          <w:marBottom w:val="0"/>
          <w:divBdr>
            <w:top w:val="none" w:sz="0" w:space="0" w:color="auto"/>
            <w:left w:val="none" w:sz="0" w:space="0" w:color="auto"/>
            <w:bottom w:val="none" w:sz="0" w:space="0" w:color="auto"/>
            <w:right w:val="none" w:sz="0" w:space="0" w:color="auto"/>
          </w:divBdr>
          <w:divsChild>
            <w:div w:id="16271137">
              <w:marLeft w:val="0"/>
              <w:marRight w:val="0"/>
              <w:marTop w:val="0"/>
              <w:marBottom w:val="54"/>
              <w:divBdr>
                <w:top w:val="none" w:sz="0" w:space="0" w:color="auto"/>
                <w:left w:val="none" w:sz="0" w:space="0" w:color="auto"/>
                <w:bottom w:val="none" w:sz="0" w:space="0" w:color="auto"/>
                <w:right w:val="none" w:sz="0" w:space="0" w:color="auto"/>
              </w:divBdr>
              <w:divsChild>
                <w:div w:id="2100788933">
                  <w:marLeft w:val="0"/>
                  <w:marRight w:val="0"/>
                  <w:marTop w:val="0"/>
                  <w:marBottom w:val="82"/>
                  <w:divBdr>
                    <w:top w:val="none" w:sz="0" w:space="0" w:color="auto"/>
                    <w:left w:val="none" w:sz="0" w:space="0" w:color="auto"/>
                    <w:bottom w:val="none" w:sz="0" w:space="0" w:color="auto"/>
                    <w:right w:val="none" w:sz="0" w:space="0" w:color="auto"/>
                  </w:divBdr>
                </w:div>
              </w:divsChild>
            </w:div>
            <w:div w:id="35548493">
              <w:marLeft w:val="0"/>
              <w:marRight w:val="0"/>
              <w:marTop w:val="0"/>
              <w:marBottom w:val="54"/>
              <w:divBdr>
                <w:top w:val="none" w:sz="0" w:space="0" w:color="auto"/>
                <w:left w:val="none" w:sz="0" w:space="0" w:color="auto"/>
                <w:bottom w:val="none" w:sz="0" w:space="0" w:color="auto"/>
                <w:right w:val="none" w:sz="0" w:space="0" w:color="auto"/>
              </w:divBdr>
              <w:divsChild>
                <w:div w:id="52968414">
                  <w:marLeft w:val="0"/>
                  <w:marRight w:val="0"/>
                  <w:marTop w:val="0"/>
                  <w:marBottom w:val="0"/>
                  <w:divBdr>
                    <w:top w:val="none" w:sz="0" w:space="0" w:color="auto"/>
                    <w:left w:val="none" w:sz="0" w:space="0" w:color="auto"/>
                    <w:bottom w:val="none" w:sz="0" w:space="0" w:color="auto"/>
                    <w:right w:val="none" w:sz="0" w:space="0" w:color="auto"/>
                  </w:divBdr>
                </w:div>
                <w:div w:id="1033266233">
                  <w:marLeft w:val="0"/>
                  <w:marRight w:val="0"/>
                  <w:marTop w:val="0"/>
                  <w:marBottom w:val="82"/>
                  <w:divBdr>
                    <w:top w:val="none" w:sz="0" w:space="0" w:color="auto"/>
                    <w:left w:val="none" w:sz="0" w:space="0" w:color="auto"/>
                    <w:bottom w:val="none" w:sz="0" w:space="0" w:color="auto"/>
                    <w:right w:val="none" w:sz="0" w:space="0" w:color="auto"/>
                  </w:divBdr>
                </w:div>
              </w:divsChild>
            </w:div>
            <w:div w:id="71583048">
              <w:marLeft w:val="0"/>
              <w:marRight w:val="0"/>
              <w:marTop w:val="0"/>
              <w:marBottom w:val="54"/>
              <w:divBdr>
                <w:top w:val="none" w:sz="0" w:space="0" w:color="auto"/>
                <w:left w:val="none" w:sz="0" w:space="0" w:color="auto"/>
                <w:bottom w:val="none" w:sz="0" w:space="0" w:color="auto"/>
                <w:right w:val="none" w:sz="0" w:space="0" w:color="auto"/>
              </w:divBdr>
              <w:divsChild>
                <w:div w:id="254947822">
                  <w:marLeft w:val="0"/>
                  <w:marRight w:val="0"/>
                  <w:marTop w:val="0"/>
                  <w:marBottom w:val="82"/>
                  <w:divBdr>
                    <w:top w:val="none" w:sz="0" w:space="0" w:color="auto"/>
                    <w:left w:val="none" w:sz="0" w:space="0" w:color="auto"/>
                    <w:bottom w:val="none" w:sz="0" w:space="0" w:color="auto"/>
                    <w:right w:val="none" w:sz="0" w:space="0" w:color="auto"/>
                  </w:divBdr>
                </w:div>
              </w:divsChild>
            </w:div>
            <w:div w:id="93985248">
              <w:marLeft w:val="0"/>
              <w:marRight w:val="0"/>
              <w:marTop w:val="0"/>
              <w:marBottom w:val="54"/>
              <w:divBdr>
                <w:top w:val="none" w:sz="0" w:space="0" w:color="auto"/>
                <w:left w:val="none" w:sz="0" w:space="0" w:color="auto"/>
                <w:bottom w:val="none" w:sz="0" w:space="0" w:color="auto"/>
                <w:right w:val="none" w:sz="0" w:space="0" w:color="auto"/>
              </w:divBdr>
              <w:divsChild>
                <w:div w:id="1450933393">
                  <w:marLeft w:val="0"/>
                  <w:marRight w:val="0"/>
                  <w:marTop w:val="0"/>
                  <w:marBottom w:val="0"/>
                  <w:divBdr>
                    <w:top w:val="none" w:sz="0" w:space="0" w:color="auto"/>
                    <w:left w:val="none" w:sz="0" w:space="0" w:color="auto"/>
                    <w:bottom w:val="none" w:sz="0" w:space="0" w:color="auto"/>
                    <w:right w:val="none" w:sz="0" w:space="0" w:color="auto"/>
                  </w:divBdr>
                </w:div>
                <w:div w:id="1689602303">
                  <w:marLeft w:val="0"/>
                  <w:marRight w:val="0"/>
                  <w:marTop w:val="0"/>
                  <w:marBottom w:val="82"/>
                  <w:divBdr>
                    <w:top w:val="none" w:sz="0" w:space="0" w:color="auto"/>
                    <w:left w:val="none" w:sz="0" w:space="0" w:color="auto"/>
                    <w:bottom w:val="none" w:sz="0" w:space="0" w:color="auto"/>
                    <w:right w:val="none" w:sz="0" w:space="0" w:color="auto"/>
                  </w:divBdr>
                </w:div>
              </w:divsChild>
            </w:div>
            <w:div w:id="204409449">
              <w:marLeft w:val="0"/>
              <w:marRight w:val="0"/>
              <w:marTop w:val="0"/>
              <w:marBottom w:val="54"/>
              <w:divBdr>
                <w:top w:val="none" w:sz="0" w:space="0" w:color="auto"/>
                <w:left w:val="none" w:sz="0" w:space="0" w:color="auto"/>
                <w:bottom w:val="none" w:sz="0" w:space="0" w:color="auto"/>
                <w:right w:val="none" w:sz="0" w:space="0" w:color="auto"/>
              </w:divBdr>
              <w:divsChild>
                <w:div w:id="126706196">
                  <w:marLeft w:val="0"/>
                  <w:marRight w:val="0"/>
                  <w:marTop w:val="0"/>
                  <w:marBottom w:val="0"/>
                  <w:divBdr>
                    <w:top w:val="none" w:sz="0" w:space="0" w:color="auto"/>
                    <w:left w:val="none" w:sz="0" w:space="0" w:color="auto"/>
                    <w:bottom w:val="none" w:sz="0" w:space="0" w:color="auto"/>
                    <w:right w:val="none" w:sz="0" w:space="0" w:color="auto"/>
                  </w:divBdr>
                </w:div>
                <w:div w:id="1326398882">
                  <w:marLeft w:val="0"/>
                  <w:marRight w:val="0"/>
                  <w:marTop w:val="0"/>
                  <w:marBottom w:val="82"/>
                  <w:divBdr>
                    <w:top w:val="none" w:sz="0" w:space="0" w:color="auto"/>
                    <w:left w:val="none" w:sz="0" w:space="0" w:color="auto"/>
                    <w:bottom w:val="none" w:sz="0" w:space="0" w:color="auto"/>
                    <w:right w:val="none" w:sz="0" w:space="0" w:color="auto"/>
                  </w:divBdr>
                </w:div>
              </w:divsChild>
            </w:div>
            <w:div w:id="315644721">
              <w:marLeft w:val="0"/>
              <w:marRight w:val="0"/>
              <w:marTop w:val="0"/>
              <w:marBottom w:val="54"/>
              <w:divBdr>
                <w:top w:val="none" w:sz="0" w:space="0" w:color="auto"/>
                <w:left w:val="none" w:sz="0" w:space="0" w:color="auto"/>
                <w:bottom w:val="none" w:sz="0" w:space="0" w:color="auto"/>
                <w:right w:val="none" w:sz="0" w:space="0" w:color="auto"/>
              </w:divBdr>
              <w:divsChild>
                <w:div w:id="172036064">
                  <w:marLeft w:val="0"/>
                  <w:marRight w:val="0"/>
                  <w:marTop w:val="0"/>
                  <w:marBottom w:val="82"/>
                  <w:divBdr>
                    <w:top w:val="none" w:sz="0" w:space="0" w:color="auto"/>
                    <w:left w:val="none" w:sz="0" w:space="0" w:color="auto"/>
                    <w:bottom w:val="none" w:sz="0" w:space="0" w:color="auto"/>
                    <w:right w:val="none" w:sz="0" w:space="0" w:color="auto"/>
                  </w:divBdr>
                </w:div>
              </w:divsChild>
            </w:div>
            <w:div w:id="463352409">
              <w:marLeft w:val="0"/>
              <w:marRight w:val="0"/>
              <w:marTop w:val="0"/>
              <w:marBottom w:val="54"/>
              <w:divBdr>
                <w:top w:val="none" w:sz="0" w:space="0" w:color="auto"/>
                <w:left w:val="none" w:sz="0" w:space="0" w:color="auto"/>
                <w:bottom w:val="none" w:sz="0" w:space="0" w:color="auto"/>
                <w:right w:val="none" w:sz="0" w:space="0" w:color="auto"/>
              </w:divBdr>
              <w:divsChild>
                <w:div w:id="969750320">
                  <w:marLeft w:val="0"/>
                  <w:marRight w:val="0"/>
                  <w:marTop w:val="0"/>
                  <w:marBottom w:val="0"/>
                  <w:divBdr>
                    <w:top w:val="none" w:sz="0" w:space="0" w:color="auto"/>
                    <w:left w:val="none" w:sz="0" w:space="0" w:color="auto"/>
                    <w:bottom w:val="none" w:sz="0" w:space="0" w:color="auto"/>
                    <w:right w:val="none" w:sz="0" w:space="0" w:color="auto"/>
                  </w:divBdr>
                </w:div>
                <w:div w:id="1343557243">
                  <w:marLeft w:val="0"/>
                  <w:marRight w:val="0"/>
                  <w:marTop w:val="0"/>
                  <w:marBottom w:val="82"/>
                  <w:divBdr>
                    <w:top w:val="none" w:sz="0" w:space="0" w:color="auto"/>
                    <w:left w:val="none" w:sz="0" w:space="0" w:color="auto"/>
                    <w:bottom w:val="none" w:sz="0" w:space="0" w:color="auto"/>
                    <w:right w:val="none" w:sz="0" w:space="0" w:color="auto"/>
                  </w:divBdr>
                </w:div>
              </w:divsChild>
            </w:div>
            <w:div w:id="485980125">
              <w:marLeft w:val="0"/>
              <w:marRight w:val="0"/>
              <w:marTop w:val="0"/>
              <w:marBottom w:val="54"/>
              <w:divBdr>
                <w:top w:val="none" w:sz="0" w:space="0" w:color="auto"/>
                <w:left w:val="none" w:sz="0" w:space="0" w:color="auto"/>
                <w:bottom w:val="none" w:sz="0" w:space="0" w:color="auto"/>
                <w:right w:val="none" w:sz="0" w:space="0" w:color="auto"/>
              </w:divBdr>
              <w:divsChild>
                <w:div w:id="531236078">
                  <w:marLeft w:val="0"/>
                  <w:marRight w:val="0"/>
                  <w:marTop w:val="0"/>
                  <w:marBottom w:val="82"/>
                  <w:divBdr>
                    <w:top w:val="none" w:sz="0" w:space="0" w:color="auto"/>
                    <w:left w:val="none" w:sz="0" w:space="0" w:color="auto"/>
                    <w:bottom w:val="none" w:sz="0" w:space="0" w:color="auto"/>
                    <w:right w:val="none" w:sz="0" w:space="0" w:color="auto"/>
                  </w:divBdr>
                </w:div>
                <w:div w:id="1472941466">
                  <w:marLeft w:val="0"/>
                  <w:marRight w:val="0"/>
                  <w:marTop w:val="0"/>
                  <w:marBottom w:val="0"/>
                  <w:divBdr>
                    <w:top w:val="none" w:sz="0" w:space="0" w:color="auto"/>
                    <w:left w:val="none" w:sz="0" w:space="0" w:color="auto"/>
                    <w:bottom w:val="none" w:sz="0" w:space="0" w:color="auto"/>
                    <w:right w:val="none" w:sz="0" w:space="0" w:color="auto"/>
                  </w:divBdr>
                </w:div>
              </w:divsChild>
            </w:div>
            <w:div w:id="531849000">
              <w:marLeft w:val="0"/>
              <w:marRight w:val="0"/>
              <w:marTop w:val="0"/>
              <w:marBottom w:val="54"/>
              <w:divBdr>
                <w:top w:val="none" w:sz="0" w:space="0" w:color="auto"/>
                <w:left w:val="none" w:sz="0" w:space="0" w:color="auto"/>
                <w:bottom w:val="none" w:sz="0" w:space="0" w:color="auto"/>
                <w:right w:val="none" w:sz="0" w:space="0" w:color="auto"/>
              </w:divBdr>
              <w:divsChild>
                <w:div w:id="452401938">
                  <w:marLeft w:val="0"/>
                  <w:marRight w:val="0"/>
                  <w:marTop w:val="0"/>
                  <w:marBottom w:val="82"/>
                  <w:divBdr>
                    <w:top w:val="none" w:sz="0" w:space="0" w:color="auto"/>
                    <w:left w:val="none" w:sz="0" w:space="0" w:color="auto"/>
                    <w:bottom w:val="none" w:sz="0" w:space="0" w:color="auto"/>
                    <w:right w:val="none" w:sz="0" w:space="0" w:color="auto"/>
                  </w:divBdr>
                  <w:divsChild>
                    <w:div w:id="174602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39261">
              <w:marLeft w:val="0"/>
              <w:marRight w:val="0"/>
              <w:marTop w:val="0"/>
              <w:marBottom w:val="54"/>
              <w:divBdr>
                <w:top w:val="none" w:sz="0" w:space="0" w:color="auto"/>
                <w:left w:val="none" w:sz="0" w:space="0" w:color="auto"/>
                <w:bottom w:val="none" w:sz="0" w:space="0" w:color="auto"/>
                <w:right w:val="none" w:sz="0" w:space="0" w:color="auto"/>
              </w:divBdr>
              <w:divsChild>
                <w:div w:id="1098718142">
                  <w:marLeft w:val="0"/>
                  <w:marRight w:val="0"/>
                  <w:marTop w:val="0"/>
                  <w:marBottom w:val="0"/>
                  <w:divBdr>
                    <w:top w:val="none" w:sz="0" w:space="0" w:color="auto"/>
                    <w:left w:val="none" w:sz="0" w:space="0" w:color="auto"/>
                    <w:bottom w:val="none" w:sz="0" w:space="0" w:color="auto"/>
                    <w:right w:val="none" w:sz="0" w:space="0" w:color="auto"/>
                  </w:divBdr>
                </w:div>
                <w:div w:id="1737436037">
                  <w:marLeft w:val="0"/>
                  <w:marRight w:val="0"/>
                  <w:marTop w:val="0"/>
                  <w:marBottom w:val="82"/>
                  <w:divBdr>
                    <w:top w:val="none" w:sz="0" w:space="0" w:color="auto"/>
                    <w:left w:val="none" w:sz="0" w:space="0" w:color="auto"/>
                    <w:bottom w:val="none" w:sz="0" w:space="0" w:color="auto"/>
                    <w:right w:val="none" w:sz="0" w:space="0" w:color="auto"/>
                  </w:divBdr>
                </w:div>
              </w:divsChild>
            </w:div>
            <w:div w:id="752513463">
              <w:marLeft w:val="0"/>
              <w:marRight w:val="0"/>
              <w:marTop w:val="0"/>
              <w:marBottom w:val="54"/>
              <w:divBdr>
                <w:top w:val="none" w:sz="0" w:space="0" w:color="auto"/>
                <w:left w:val="none" w:sz="0" w:space="0" w:color="auto"/>
                <w:bottom w:val="none" w:sz="0" w:space="0" w:color="auto"/>
                <w:right w:val="none" w:sz="0" w:space="0" w:color="auto"/>
              </w:divBdr>
              <w:divsChild>
                <w:div w:id="491524822">
                  <w:marLeft w:val="0"/>
                  <w:marRight w:val="0"/>
                  <w:marTop w:val="0"/>
                  <w:marBottom w:val="82"/>
                  <w:divBdr>
                    <w:top w:val="none" w:sz="0" w:space="0" w:color="auto"/>
                    <w:left w:val="none" w:sz="0" w:space="0" w:color="auto"/>
                    <w:bottom w:val="none" w:sz="0" w:space="0" w:color="auto"/>
                    <w:right w:val="none" w:sz="0" w:space="0" w:color="auto"/>
                  </w:divBdr>
                  <w:divsChild>
                    <w:div w:id="12607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20720">
              <w:marLeft w:val="0"/>
              <w:marRight w:val="0"/>
              <w:marTop w:val="0"/>
              <w:marBottom w:val="54"/>
              <w:divBdr>
                <w:top w:val="none" w:sz="0" w:space="0" w:color="auto"/>
                <w:left w:val="none" w:sz="0" w:space="0" w:color="auto"/>
                <w:bottom w:val="none" w:sz="0" w:space="0" w:color="auto"/>
                <w:right w:val="none" w:sz="0" w:space="0" w:color="auto"/>
              </w:divBdr>
              <w:divsChild>
                <w:div w:id="1231573756">
                  <w:marLeft w:val="0"/>
                  <w:marRight w:val="0"/>
                  <w:marTop w:val="0"/>
                  <w:marBottom w:val="82"/>
                  <w:divBdr>
                    <w:top w:val="none" w:sz="0" w:space="0" w:color="auto"/>
                    <w:left w:val="none" w:sz="0" w:space="0" w:color="auto"/>
                    <w:bottom w:val="none" w:sz="0" w:space="0" w:color="auto"/>
                    <w:right w:val="none" w:sz="0" w:space="0" w:color="auto"/>
                  </w:divBdr>
                </w:div>
                <w:div w:id="1973175152">
                  <w:marLeft w:val="0"/>
                  <w:marRight w:val="0"/>
                  <w:marTop w:val="0"/>
                  <w:marBottom w:val="0"/>
                  <w:divBdr>
                    <w:top w:val="none" w:sz="0" w:space="0" w:color="auto"/>
                    <w:left w:val="none" w:sz="0" w:space="0" w:color="auto"/>
                    <w:bottom w:val="none" w:sz="0" w:space="0" w:color="auto"/>
                    <w:right w:val="none" w:sz="0" w:space="0" w:color="auto"/>
                  </w:divBdr>
                </w:div>
              </w:divsChild>
            </w:div>
            <w:div w:id="827018508">
              <w:marLeft w:val="0"/>
              <w:marRight w:val="0"/>
              <w:marTop w:val="0"/>
              <w:marBottom w:val="54"/>
              <w:divBdr>
                <w:top w:val="none" w:sz="0" w:space="0" w:color="auto"/>
                <w:left w:val="none" w:sz="0" w:space="0" w:color="auto"/>
                <w:bottom w:val="none" w:sz="0" w:space="0" w:color="auto"/>
                <w:right w:val="none" w:sz="0" w:space="0" w:color="auto"/>
              </w:divBdr>
              <w:divsChild>
                <w:div w:id="800196716">
                  <w:marLeft w:val="0"/>
                  <w:marRight w:val="0"/>
                  <w:marTop w:val="0"/>
                  <w:marBottom w:val="82"/>
                  <w:divBdr>
                    <w:top w:val="none" w:sz="0" w:space="0" w:color="auto"/>
                    <w:left w:val="none" w:sz="0" w:space="0" w:color="auto"/>
                    <w:bottom w:val="none" w:sz="0" w:space="0" w:color="auto"/>
                    <w:right w:val="none" w:sz="0" w:space="0" w:color="auto"/>
                  </w:divBdr>
                </w:div>
              </w:divsChild>
            </w:div>
            <w:div w:id="947658851">
              <w:marLeft w:val="0"/>
              <w:marRight w:val="0"/>
              <w:marTop w:val="0"/>
              <w:marBottom w:val="54"/>
              <w:divBdr>
                <w:top w:val="none" w:sz="0" w:space="0" w:color="auto"/>
                <w:left w:val="none" w:sz="0" w:space="0" w:color="auto"/>
                <w:bottom w:val="none" w:sz="0" w:space="0" w:color="auto"/>
                <w:right w:val="none" w:sz="0" w:space="0" w:color="auto"/>
              </w:divBdr>
              <w:divsChild>
                <w:div w:id="436104487">
                  <w:marLeft w:val="0"/>
                  <w:marRight w:val="0"/>
                  <w:marTop w:val="0"/>
                  <w:marBottom w:val="0"/>
                  <w:divBdr>
                    <w:top w:val="none" w:sz="0" w:space="0" w:color="auto"/>
                    <w:left w:val="none" w:sz="0" w:space="0" w:color="auto"/>
                    <w:bottom w:val="none" w:sz="0" w:space="0" w:color="auto"/>
                    <w:right w:val="none" w:sz="0" w:space="0" w:color="auto"/>
                  </w:divBdr>
                </w:div>
                <w:div w:id="469638174">
                  <w:marLeft w:val="0"/>
                  <w:marRight w:val="0"/>
                  <w:marTop w:val="0"/>
                  <w:marBottom w:val="82"/>
                  <w:divBdr>
                    <w:top w:val="none" w:sz="0" w:space="0" w:color="auto"/>
                    <w:left w:val="none" w:sz="0" w:space="0" w:color="auto"/>
                    <w:bottom w:val="none" w:sz="0" w:space="0" w:color="auto"/>
                    <w:right w:val="none" w:sz="0" w:space="0" w:color="auto"/>
                  </w:divBdr>
                </w:div>
              </w:divsChild>
            </w:div>
            <w:div w:id="993753128">
              <w:marLeft w:val="0"/>
              <w:marRight w:val="0"/>
              <w:marTop w:val="0"/>
              <w:marBottom w:val="54"/>
              <w:divBdr>
                <w:top w:val="none" w:sz="0" w:space="0" w:color="auto"/>
                <w:left w:val="none" w:sz="0" w:space="0" w:color="auto"/>
                <w:bottom w:val="none" w:sz="0" w:space="0" w:color="auto"/>
                <w:right w:val="none" w:sz="0" w:space="0" w:color="auto"/>
              </w:divBdr>
              <w:divsChild>
                <w:div w:id="1558203115">
                  <w:marLeft w:val="0"/>
                  <w:marRight w:val="0"/>
                  <w:marTop w:val="0"/>
                  <w:marBottom w:val="82"/>
                  <w:divBdr>
                    <w:top w:val="none" w:sz="0" w:space="0" w:color="auto"/>
                    <w:left w:val="none" w:sz="0" w:space="0" w:color="auto"/>
                    <w:bottom w:val="none" w:sz="0" w:space="0" w:color="auto"/>
                    <w:right w:val="none" w:sz="0" w:space="0" w:color="auto"/>
                  </w:divBdr>
                </w:div>
                <w:div w:id="1683244823">
                  <w:marLeft w:val="0"/>
                  <w:marRight w:val="0"/>
                  <w:marTop w:val="0"/>
                  <w:marBottom w:val="0"/>
                  <w:divBdr>
                    <w:top w:val="none" w:sz="0" w:space="0" w:color="auto"/>
                    <w:left w:val="none" w:sz="0" w:space="0" w:color="auto"/>
                    <w:bottom w:val="none" w:sz="0" w:space="0" w:color="auto"/>
                    <w:right w:val="none" w:sz="0" w:space="0" w:color="auto"/>
                  </w:divBdr>
                </w:div>
              </w:divsChild>
            </w:div>
            <w:div w:id="1037001913">
              <w:marLeft w:val="0"/>
              <w:marRight w:val="0"/>
              <w:marTop w:val="0"/>
              <w:marBottom w:val="54"/>
              <w:divBdr>
                <w:top w:val="none" w:sz="0" w:space="0" w:color="auto"/>
                <w:left w:val="none" w:sz="0" w:space="0" w:color="auto"/>
                <w:bottom w:val="none" w:sz="0" w:space="0" w:color="auto"/>
                <w:right w:val="none" w:sz="0" w:space="0" w:color="auto"/>
              </w:divBdr>
              <w:divsChild>
                <w:div w:id="351104680">
                  <w:marLeft w:val="0"/>
                  <w:marRight w:val="0"/>
                  <w:marTop w:val="0"/>
                  <w:marBottom w:val="0"/>
                  <w:divBdr>
                    <w:top w:val="none" w:sz="0" w:space="0" w:color="auto"/>
                    <w:left w:val="none" w:sz="0" w:space="0" w:color="auto"/>
                    <w:bottom w:val="none" w:sz="0" w:space="0" w:color="auto"/>
                    <w:right w:val="none" w:sz="0" w:space="0" w:color="auto"/>
                  </w:divBdr>
                </w:div>
                <w:div w:id="1295864089">
                  <w:marLeft w:val="0"/>
                  <w:marRight w:val="0"/>
                  <w:marTop w:val="0"/>
                  <w:marBottom w:val="82"/>
                  <w:divBdr>
                    <w:top w:val="none" w:sz="0" w:space="0" w:color="auto"/>
                    <w:left w:val="none" w:sz="0" w:space="0" w:color="auto"/>
                    <w:bottom w:val="none" w:sz="0" w:space="0" w:color="auto"/>
                    <w:right w:val="none" w:sz="0" w:space="0" w:color="auto"/>
                  </w:divBdr>
                </w:div>
              </w:divsChild>
            </w:div>
            <w:div w:id="1102339056">
              <w:marLeft w:val="0"/>
              <w:marRight w:val="0"/>
              <w:marTop w:val="0"/>
              <w:marBottom w:val="54"/>
              <w:divBdr>
                <w:top w:val="none" w:sz="0" w:space="0" w:color="auto"/>
                <w:left w:val="none" w:sz="0" w:space="0" w:color="auto"/>
                <w:bottom w:val="none" w:sz="0" w:space="0" w:color="auto"/>
                <w:right w:val="none" w:sz="0" w:space="0" w:color="auto"/>
              </w:divBdr>
              <w:divsChild>
                <w:div w:id="193230618">
                  <w:marLeft w:val="0"/>
                  <w:marRight w:val="0"/>
                  <w:marTop w:val="0"/>
                  <w:marBottom w:val="82"/>
                  <w:divBdr>
                    <w:top w:val="none" w:sz="0" w:space="0" w:color="auto"/>
                    <w:left w:val="none" w:sz="0" w:space="0" w:color="auto"/>
                    <w:bottom w:val="none" w:sz="0" w:space="0" w:color="auto"/>
                    <w:right w:val="none" w:sz="0" w:space="0" w:color="auto"/>
                  </w:divBdr>
                </w:div>
              </w:divsChild>
            </w:div>
            <w:div w:id="1126965408">
              <w:marLeft w:val="0"/>
              <w:marRight w:val="0"/>
              <w:marTop w:val="0"/>
              <w:marBottom w:val="54"/>
              <w:divBdr>
                <w:top w:val="none" w:sz="0" w:space="0" w:color="auto"/>
                <w:left w:val="none" w:sz="0" w:space="0" w:color="auto"/>
                <w:bottom w:val="none" w:sz="0" w:space="0" w:color="auto"/>
                <w:right w:val="none" w:sz="0" w:space="0" w:color="auto"/>
              </w:divBdr>
              <w:divsChild>
                <w:div w:id="1273979966">
                  <w:marLeft w:val="0"/>
                  <w:marRight w:val="0"/>
                  <w:marTop w:val="0"/>
                  <w:marBottom w:val="82"/>
                  <w:divBdr>
                    <w:top w:val="none" w:sz="0" w:space="0" w:color="auto"/>
                    <w:left w:val="none" w:sz="0" w:space="0" w:color="auto"/>
                    <w:bottom w:val="none" w:sz="0" w:space="0" w:color="auto"/>
                    <w:right w:val="none" w:sz="0" w:space="0" w:color="auto"/>
                  </w:divBdr>
                </w:div>
                <w:div w:id="1381982227">
                  <w:marLeft w:val="0"/>
                  <w:marRight w:val="0"/>
                  <w:marTop w:val="0"/>
                  <w:marBottom w:val="0"/>
                  <w:divBdr>
                    <w:top w:val="none" w:sz="0" w:space="0" w:color="auto"/>
                    <w:left w:val="none" w:sz="0" w:space="0" w:color="auto"/>
                    <w:bottom w:val="none" w:sz="0" w:space="0" w:color="auto"/>
                    <w:right w:val="none" w:sz="0" w:space="0" w:color="auto"/>
                  </w:divBdr>
                </w:div>
              </w:divsChild>
            </w:div>
            <w:div w:id="1209075796">
              <w:marLeft w:val="0"/>
              <w:marRight w:val="0"/>
              <w:marTop w:val="0"/>
              <w:marBottom w:val="54"/>
              <w:divBdr>
                <w:top w:val="none" w:sz="0" w:space="0" w:color="auto"/>
                <w:left w:val="none" w:sz="0" w:space="0" w:color="auto"/>
                <w:bottom w:val="none" w:sz="0" w:space="0" w:color="auto"/>
                <w:right w:val="none" w:sz="0" w:space="0" w:color="auto"/>
              </w:divBdr>
              <w:divsChild>
                <w:div w:id="1320769711">
                  <w:marLeft w:val="0"/>
                  <w:marRight w:val="0"/>
                  <w:marTop w:val="0"/>
                  <w:marBottom w:val="82"/>
                  <w:divBdr>
                    <w:top w:val="none" w:sz="0" w:space="0" w:color="auto"/>
                    <w:left w:val="none" w:sz="0" w:space="0" w:color="auto"/>
                    <w:bottom w:val="none" w:sz="0" w:space="0" w:color="auto"/>
                    <w:right w:val="none" w:sz="0" w:space="0" w:color="auto"/>
                  </w:divBdr>
                </w:div>
              </w:divsChild>
            </w:div>
            <w:div w:id="1234587880">
              <w:marLeft w:val="0"/>
              <w:marRight w:val="0"/>
              <w:marTop w:val="0"/>
              <w:marBottom w:val="54"/>
              <w:divBdr>
                <w:top w:val="none" w:sz="0" w:space="0" w:color="auto"/>
                <w:left w:val="none" w:sz="0" w:space="0" w:color="auto"/>
                <w:bottom w:val="none" w:sz="0" w:space="0" w:color="auto"/>
                <w:right w:val="none" w:sz="0" w:space="0" w:color="auto"/>
              </w:divBdr>
              <w:divsChild>
                <w:div w:id="1235045360">
                  <w:marLeft w:val="0"/>
                  <w:marRight w:val="0"/>
                  <w:marTop w:val="0"/>
                  <w:marBottom w:val="82"/>
                  <w:divBdr>
                    <w:top w:val="none" w:sz="0" w:space="0" w:color="auto"/>
                    <w:left w:val="none" w:sz="0" w:space="0" w:color="auto"/>
                    <w:bottom w:val="none" w:sz="0" w:space="0" w:color="auto"/>
                    <w:right w:val="none" w:sz="0" w:space="0" w:color="auto"/>
                  </w:divBdr>
                </w:div>
              </w:divsChild>
            </w:div>
            <w:div w:id="1235124066">
              <w:marLeft w:val="0"/>
              <w:marRight w:val="0"/>
              <w:marTop w:val="0"/>
              <w:marBottom w:val="54"/>
              <w:divBdr>
                <w:top w:val="none" w:sz="0" w:space="0" w:color="auto"/>
                <w:left w:val="none" w:sz="0" w:space="0" w:color="auto"/>
                <w:bottom w:val="none" w:sz="0" w:space="0" w:color="auto"/>
                <w:right w:val="none" w:sz="0" w:space="0" w:color="auto"/>
              </w:divBdr>
              <w:divsChild>
                <w:div w:id="1637684627">
                  <w:marLeft w:val="0"/>
                  <w:marRight w:val="0"/>
                  <w:marTop w:val="0"/>
                  <w:marBottom w:val="82"/>
                  <w:divBdr>
                    <w:top w:val="none" w:sz="0" w:space="0" w:color="auto"/>
                    <w:left w:val="none" w:sz="0" w:space="0" w:color="auto"/>
                    <w:bottom w:val="none" w:sz="0" w:space="0" w:color="auto"/>
                    <w:right w:val="none" w:sz="0" w:space="0" w:color="auto"/>
                  </w:divBdr>
                  <w:divsChild>
                    <w:div w:id="4763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41210">
              <w:marLeft w:val="0"/>
              <w:marRight w:val="0"/>
              <w:marTop w:val="0"/>
              <w:marBottom w:val="54"/>
              <w:divBdr>
                <w:top w:val="none" w:sz="0" w:space="0" w:color="auto"/>
                <w:left w:val="none" w:sz="0" w:space="0" w:color="auto"/>
                <w:bottom w:val="none" w:sz="0" w:space="0" w:color="auto"/>
                <w:right w:val="none" w:sz="0" w:space="0" w:color="auto"/>
              </w:divBdr>
              <w:divsChild>
                <w:div w:id="203103881">
                  <w:marLeft w:val="0"/>
                  <w:marRight w:val="0"/>
                  <w:marTop w:val="0"/>
                  <w:marBottom w:val="0"/>
                  <w:divBdr>
                    <w:top w:val="none" w:sz="0" w:space="0" w:color="auto"/>
                    <w:left w:val="none" w:sz="0" w:space="0" w:color="auto"/>
                    <w:bottom w:val="none" w:sz="0" w:space="0" w:color="auto"/>
                    <w:right w:val="none" w:sz="0" w:space="0" w:color="auto"/>
                  </w:divBdr>
                </w:div>
                <w:div w:id="1964263761">
                  <w:marLeft w:val="0"/>
                  <w:marRight w:val="0"/>
                  <w:marTop w:val="0"/>
                  <w:marBottom w:val="82"/>
                  <w:divBdr>
                    <w:top w:val="none" w:sz="0" w:space="0" w:color="auto"/>
                    <w:left w:val="none" w:sz="0" w:space="0" w:color="auto"/>
                    <w:bottom w:val="none" w:sz="0" w:space="0" w:color="auto"/>
                    <w:right w:val="none" w:sz="0" w:space="0" w:color="auto"/>
                  </w:divBdr>
                </w:div>
              </w:divsChild>
            </w:div>
            <w:div w:id="1346395909">
              <w:marLeft w:val="0"/>
              <w:marRight w:val="0"/>
              <w:marTop w:val="0"/>
              <w:marBottom w:val="54"/>
              <w:divBdr>
                <w:top w:val="none" w:sz="0" w:space="0" w:color="auto"/>
                <w:left w:val="none" w:sz="0" w:space="0" w:color="auto"/>
                <w:bottom w:val="none" w:sz="0" w:space="0" w:color="auto"/>
                <w:right w:val="none" w:sz="0" w:space="0" w:color="auto"/>
              </w:divBdr>
              <w:divsChild>
                <w:div w:id="306590248">
                  <w:marLeft w:val="0"/>
                  <w:marRight w:val="0"/>
                  <w:marTop w:val="0"/>
                  <w:marBottom w:val="82"/>
                  <w:divBdr>
                    <w:top w:val="none" w:sz="0" w:space="0" w:color="auto"/>
                    <w:left w:val="none" w:sz="0" w:space="0" w:color="auto"/>
                    <w:bottom w:val="none" w:sz="0" w:space="0" w:color="auto"/>
                    <w:right w:val="none" w:sz="0" w:space="0" w:color="auto"/>
                  </w:divBdr>
                  <w:divsChild>
                    <w:div w:id="1885865404">
                      <w:marLeft w:val="0"/>
                      <w:marRight w:val="0"/>
                      <w:marTop w:val="0"/>
                      <w:marBottom w:val="0"/>
                      <w:divBdr>
                        <w:top w:val="none" w:sz="0" w:space="0" w:color="auto"/>
                        <w:left w:val="none" w:sz="0" w:space="0" w:color="auto"/>
                        <w:bottom w:val="none" w:sz="0" w:space="0" w:color="auto"/>
                        <w:right w:val="none" w:sz="0" w:space="0" w:color="auto"/>
                      </w:divBdr>
                    </w:div>
                  </w:divsChild>
                </w:div>
                <w:div w:id="618533932">
                  <w:marLeft w:val="0"/>
                  <w:marRight w:val="0"/>
                  <w:marTop w:val="0"/>
                  <w:marBottom w:val="0"/>
                  <w:divBdr>
                    <w:top w:val="none" w:sz="0" w:space="0" w:color="auto"/>
                    <w:left w:val="none" w:sz="0" w:space="0" w:color="auto"/>
                    <w:bottom w:val="none" w:sz="0" w:space="0" w:color="auto"/>
                    <w:right w:val="none" w:sz="0" w:space="0" w:color="auto"/>
                  </w:divBdr>
                </w:div>
              </w:divsChild>
            </w:div>
            <w:div w:id="1414618406">
              <w:marLeft w:val="0"/>
              <w:marRight w:val="0"/>
              <w:marTop w:val="0"/>
              <w:marBottom w:val="54"/>
              <w:divBdr>
                <w:top w:val="none" w:sz="0" w:space="0" w:color="auto"/>
                <w:left w:val="none" w:sz="0" w:space="0" w:color="auto"/>
                <w:bottom w:val="none" w:sz="0" w:space="0" w:color="auto"/>
                <w:right w:val="none" w:sz="0" w:space="0" w:color="auto"/>
              </w:divBdr>
              <w:divsChild>
                <w:div w:id="769589580">
                  <w:marLeft w:val="0"/>
                  <w:marRight w:val="0"/>
                  <w:marTop w:val="0"/>
                  <w:marBottom w:val="82"/>
                  <w:divBdr>
                    <w:top w:val="none" w:sz="0" w:space="0" w:color="auto"/>
                    <w:left w:val="none" w:sz="0" w:space="0" w:color="auto"/>
                    <w:bottom w:val="none" w:sz="0" w:space="0" w:color="auto"/>
                    <w:right w:val="none" w:sz="0" w:space="0" w:color="auto"/>
                  </w:divBdr>
                </w:div>
                <w:div w:id="775901424">
                  <w:marLeft w:val="0"/>
                  <w:marRight w:val="0"/>
                  <w:marTop w:val="0"/>
                  <w:marBottom w:val="0"/>
                  <w:divBdr>
                    <w:top w:val="none" w:sz="0" w:space="0" w:color="auto"/>
                    <w:left w:val="none" w:sz="0" w:space="0" w:color="auto"/>
                    <w:bottom w:val="none" w:sz="0" w:space="0" w:color="auto"/>
                    <w:right w:val="none" w:sz="0" w:space="0" w:color="auto"/>
                  </w:divBdr>
                </w:div>
              </w:divsChild>
            </w:div>
            <w:div w:id="1545211179">
              <w:marLeft w:val="0"/>
              <w:marRight w:val="0"/>
              <w:marTop w:val="0"/>
              <w:marBottom w:val="54"/>
              <w:divBdr>
                <w:top w:val="none" w:sz="0" w:space="0" w:color="auto"/>
                <w:left w:val="none" w:sz="0" w:space="0" w:color="auto"/>
                <w:bottom w:val="none" w:sz="0" w:space="0" w:color="auto"/>
                <w:right w:val="none" w:sz="0" w:space="0" w:color="auto"/>
              </w:divBdr>
              <w:divsChild>
                <w:div w:id="323975859">
                  <w:marLeft w:val="0"/>
                  <w:marRight w:val="0"/>
                  <w:marTop w:val="0"/>
                  <w:marBottom w:val="82"/>
                  <w:divBdr>
                    <w:top w:val="none" w:sz="0" w:space="0" w:color="auto"/>
                    <w:left w:val="none" w:sz="0" w:space="0" w:color="auto"/>
                    <w:bottom w:val="none" w:sz="0" w:space="0" w:color="auto"/>
                    <w:right w:val="none" w:sz="0" w:space="0" w:color="auto"/>
                  </w:divBdr>
                  <w:divsChild>
                    <w:div w:id="1948735841">
                      <w:marLeft w:val="0"/>
                      <w:marRight w:val="0"/>
                      <w:marTop w:val="0"/>
                      <w:marBottom w:val="0"/>
                      <w:divBdr>
                        <w:top w:val="none" w:sz="0" w:space="0" w:color="auto"/>
                        <w:left w:val="none" w:sz="0" w:space="0" w:color="auto"/>
                        <w:bottom w:val="none" w:sz="0" w:space="0" w:color="auto"/>
                        <w:right w:val="none" w:sz="0" w:space="0" w:color="auto"/>
                      </w:divBdr>
                    </w:div>
                  </w:divsChild>
                </w:div>
                <w:div w:id="1784616381">
                  <w:marLeft w:val="0"/>
                  <w:marRight w:val="0"/>
                  <w:marTop w:val="0"/>
                  <w:marBottom w:val="0"/>
                  <w:divBdr>
                    <w:top w:val="none" w:sz="0" w:space="0" w:color="auto"/>
                    <w:left w:val="none" w:sz="0" w:space="0" w:color="auto"/>
                    <w:bottom w:val="none" w:sz="0" w:space="0" w:color="auto"/>
                    <w:right w:val="none" w:sz="0" w:space="0" w:color="auto"/>
                  </w:divBdr>
                </w:div>
              </w:divsChild>
            </w:div>
            <w:div w:id="1570727837">
              <w:marLeft w:val="0"/>
              <w:marRight w:val="0"/>
              <w:marTop w:val="0"/>
              <w:marBottom w:val="54"/>
              <w:divBdr>
                <w:top w:val="none" w:sz="0" w:space="0" w:color="auto"/>
                <w:left w:val="none" w:sz="0" w:space="0" w:color="auto"/>
                <w:bottom w:val="none" w:sz="0" w:space="0" w:color="auto"/>
                <w:right w:val="none" w:sz="0" w:space="0" w:color="auto"/>
              </w:divBdr>
              <w:divsChild>
                <w:div w:id="1223098584">
                  <w:marLeft w:val="0"/>
                  <w:marRight w:val="0"/>
                  <w:marTop w:val="0"/>
                  <w:marBottom w:val="82"/>
                  <w:divBdr>
                    <w:top w:val="none" w:sz="0" w:space="0" w:color="auto"/>
                    <w:left w:val="none" w:sz="0" w:space="0" w:color="auto"/>
                    <w:bottom w:val="none" w:sz="0" w:space="0" w:color="auto"/>
                    <w:right w:val="none" w:sz="0" w:space="0" w:color="auto"/>
                  </w:divBdr>
                  <w:divsChild>
                    <w:div w:id="45845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880480">
              <w:marLeft w:val="0"/>
              <w:marRight w:val="0"/>
              <w:marTop w:val="0"/>
              <w:marBottom w:val="54"/>
              <w:divBdr>
                <w:top w:val="none" w:sz="0" w:space="0" w:color="auto"/>
                <w:left w:val="none" w:sz="0" w:space="0" w:color="auto"/>
                <w:bottom w:val="none" w:sz="0" w:space="0" w:color="auto"/>
                <w:right w:val="none" w:sz="0" w:space="0" w:color="auto"/>
              </w:divBdr>
              <w:divsChild>
                <w:div w:id="227696058">
                  <w:marLeft w:val="0"/>
                  <w:marRight w:val="0"/>
                  <w:marTop w:val="0"/>
                  <w:marBottom w:val="0"/>
                  <w:divBdr>
                    <w:top w:val="none" w:sz="0" w:space="0" w:color="auto"/>
                    <w:left w:val="none" w:sz="0" w:space="0" w:color="auto"/>
                    <w:bottom w:val="none" w:sz="0" w:space="0" w:color="auto"/>
                    <w:right w:val="none" w:sz="0" w:space="0" w:color="auto"/>
                  </w:divBdr>
                </w:div>
                <w:div w:id="970787833">
                  <w:marLeft w:val="0"/>
                  <w:marRight w:val="0"/>
                  <w:marTop w:val="0"/>
                  <w:marBottom w:val="82"/>
                  <w:divBdr>
                    <w:top w:val="none" w:sz="0" w:space="0" w:color="auto"/>
                    <w:left w:val="none" w:sz="0" w:space="0" w:color="auto"/>
                    <w:bottom w:val="none" w:sz="0" w:space="0" w:color="auto"/>
                    <w:right w:val="none" w:sz="0" w:space="0" w:color="auto"/>
                  </w:divBdr>
                </w:div>
              </w:divsChild>
            </w:div>
            <w:div w:id="1591351761">
              <w:marLeft w:val="0"/>
              <w:marRight w:val="0"/>
              <w:marTop w:val="0"/>
              <w:marBottom w:val="54"/>
              <w:divBdr>
                <w:top w:val="none" w:sz="0" w:space="0" w:color="auto"/>
                <w:left w:val="none" w:sz="0" w:space="0" w:color="auto"/>
                <w:bottom w:val="none" w:sz="0" w:space="0" w:color="auto"/>
                <w:right w:val="none" w:sz="0" w:space="0" w:color="auto"/>
              </w:divBdr>
              <w:divsChild>
                <w:div w:id="799148574">
                  <w:marLeft w:val="0"/>
                  <w:marRight w:val="0"/>
                  <w:marTop w:val="0"/>
                  <w:marBottom w:val="0"/>
                  <w:divBdr>
                    <w:top w:val="none" w:sz="0" w:space="0" w:color="auto"/>
                    <w:left w:val="none" w:sz="0" w:space="0" w:color="auto"/>
                    <w:bottom w:val="none" w:sz="0" w:space="0" w:color="auto"/>
                    <w:right w:val="none" w:sz="0" w:space="0" w:color="auto"/>
                  </w:divBdr>
                </w:div>
                <w:div w:id="805319212">
                  <w:marLeft w:val="0"/>
                  <w:marRight w:val="0"/>
                  <w:marTop w:val="0"/>
                  <w:marBottom w:val="82"/>
                  <w:divBdr>
                    <w:top w:val="none" w:sz="0" w:space="0" w:color="auto"/>
                    <w:left w:val="none" w:sz="0" w:space="0" w:color="auto"/>
                    <w:bottom w:val="none" w:sz="0" w:space="0" w:color="auto"/>
                    <w:right w:val="none" w:sz="0" w:space="0" w:color="auto"/>
                  </w:divBdr>
                </w:div>
              </w:divsChild>
            </w:div>
            <w:div w:id="1604221152">
              <w:marLeft w:val="0"/>
              <w:marRight w:val="0"/>
              <w:marTop w:val="0"/>
              <w:marBottom w:val="54"/>
              <w:divBdr>
                <w:top w:val="none" w:sz="0" w:space="0" w:color="auto"/>
                <w:left w:val="none" w:sz="0" w:space="0" w:color="auto"/>
                <w:bottom w:val="none" w:sz="0" w:space="0" w:color="auto"/>
                <w:right w:val="none" w:sz="0" w:space="0" w:color="auto"/>
              </w:divBdr>
              <w:divsChild>
                <w:div w:id="650713985">
                  <w:marLeft w:val="0"/>
                  <w:marRight w:val="0"/>
                  <w:marTop w:val="0"/>
                  <w:marBottom w:val="0"/>
                  <w:divBdr>
                    <w:top w:val="none" w:sz="0" w:space="0" w:color="auto"/>
                    <w:left w:val="none" w:sz="0" w:space="0" w:color="auto"/>
                    <w:bottom w:val="none" w:sz="0" w:space="0" w:color="auto"/>
                    <w:right w:val="none" w:sz="0" w:space="0" w:color="auto"/>
                  </w:divBdr>
                </w:div>
                <w:div w:id="1062218691">
                  <w:marLeft w:val="0"/>
                  <w:marRight w:val="0"/>
                  <w:marTop w:val="0"/>
                  <w:marBottom w:val="82"/>
                  <w:divBdr>
                    <w:top w:val="none" w:sz="0" w:space="0" w:color="auto"/>
                    <w:left w:val="none" w:sz="0" w:space="0" w:color="auto"/>
                    <w:bottom w:val="none" w:sz="0" w:space="0" w:color="auto"/>
                    <w:right w:val="none" w:sz="0" w:space="0" w:color="auto"/>
                  </w:divBdr>
                </w:div>
              </w:divsChild>
            </w:div>
            <w:div w:id="1645353937">
              <w:marLeft w:val="0"/>
              <w:marRight w:val="0"/>
              <w:marTop w:val="0"/>
              <w:marBottom w:val="54"/>
              <w:divBdr>
                <w:top w:val="none" w:sz="0" w:space="0" w:color="auto"/>
                <w:left w:val="none" w:sz="0" w:space="0" w:color="auto"/>
                <w:bottom w:val="none" w:sz="0" w:space="0" w:color="auto"/>
                <w:right w:val="none" w:sz="0" w:space="0" w:color="auto"/>
              </w:divBdr>
              <w:divsChild>
                <w:div w:id="47193593">
                  <w:marLeft w:val="0"/>
                  <w:marRight w:val="0"/>
                  <w:marTop w:val="0"/>
                  <w:marBottom w:val="82"/>
                  <w:divBdr>
                    <w:top w:val="none" w:sz="0" w:space="0" w:color="auto"/>
                    <w:left w:val="none" w:sz="0" w:space="0" w:color="auto"/>
                    <w:bottom w:val="none" w:sz="0" w:space="0" w:color="auto"/>
                    <w:right w:val="none" w:sz="0" w:space="0" w:color="auto"/>
                  </w:divBdr>
                </w:div>
                <w:div w:id="192496408">
                  <w:marLeft w:val="0"/>
                  <w:marRight w:val="0"/>
                  <w:marTop w:val="0"/>
                  <w:marBottom w:val="0"/>
                  <w:divBdr>
                    <w:top w:val="none" w:sz="0" w:space="0" w:color="auto"/>
                    <w:left w:val="none" w:sz="0" w:space="0" w:color="auto"/>
                    <w:bottom w:val="none" w:sz="0" w:space="0" w:color="auto"/>
                    <w:right w:val="none" w:sz="0" w:space="0" w:color="auto"/>
                  </w:divBdr>
                </w:div>
              </w:divsChild>
            </w:div>
            <w:div w:id="1663000672">
              <w:marLeft w:val="0"/>
              <w:marRight w:val="0"/>
              <w:marTop w:val="0"/>
              <w:marBottom w:val="54"/>
              <w:divBdr>
                <w:top w:val="none" w:sz="0" w:space="0" w:color="auto"/>
                <w:left w:val="none" w:sz="0" w:space="0" w:color="auto"/>
                <w:bottom w:val="none" w:sz="0" w:space="0" w:color="auto"/>
                <w:right w:val="none" w:sz="0" w:space="0" w:color="auto"/>
              </w:divBdr>
              <w:divsChild>
                <w:div w:id="635141083">
                  <w:marLeft w:val="0"/>
                  <w:marRight w:val="0"/>
                  <w:marTop w:val="0"/>
                  <w:marBottom w:val="0"/>
                  <w:divBdr>
                    <w:top w:val="none" w:sz="0" w:space="0" w:color="auto"/>
                    <w:left w:val="none" w:sz="0" w:space="0" w:color="auto"/>
                    <w:bottom w:val="none" w:sz="0" w:space="0" w:color="auto"/>
                    <w:right w:val="none" w:sz="0" w:space="0" w:color="auto"/>
                  </w:divBdr>
                </w:div>
                <w:div w:id="988290893">
                  <w:marLeft w:val="0"/>
                  <w:marRight w:val="0"/>
                  <w:marTop w:val="0"/>
                  <w:marBottom w:val="82"/>
                  <w:divBdr>
                    <w:top w:val="none" w:sz="0" w:space="0" w:color="auto"/>
                    <w:left w:val="none" w:sz="0" w:space="0" w:color="auto"/>
                    <w:bottom w:val="none" w:sz="0" w:space="0" w:color="auto"/>
                    <w:right w:val="none" w:sz="0" w:space="0" w:color="auto"/>
                  </w:divBdr>
                  <w:divsChild>
                    <w:div w:id="76291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458217">
              <w:marLeft w:val="0"/>
              <w:marRight w:val="0"/>
              <w:marTop w:val="0"/>
              <w:marBottom w:val="54"/>
              <w:divBdr>
                <w:top w:val="none" w:sz="0" w:space="0" w:color="auto"/>
                <w:left w:val="none" w:sz="0" w:space="0" w:color="auto"/>
                <w:bottom w:val="none" w:sz="0" w:space="0" w:color="auto"/>
                <w:right w:val="none" w:sz="0" w:space="0" w:color="auto"/>
              </w:divBdr>
              <w:divsChild>
                <w:div w:id="1030062041">
                  <w:marLeft w:val="0"/>
                  <w:marRight w:val="0"/>
                  <w:marTop w:val="0"/>
                  <w:marBottom w:val="82"/>
                  <w:divBdr>
                    <w:top w:val="none" w:sz="0" w:space="0" w:color="auto"/>
                    <w:left w:val="none" w:sz="0" w:space="0" w:color="auto"/>
                    <w:bottom w:val="none" w:sz="0" w:space="0" w:color="auto"/>
                    <w:right w:val="none" w:sz="0" w:space="0" w:color="auto"/>
                  </w:divBdr>
                </w:div>
              </w:divsChild>
            </w:div>
            <w:div w:id="1751541020">
              <w:marLeft w:val="0"/>
              <w:marRight w:val="0"/>
              <w:marTop w:val="0"/>
              <w:marBottom w:val="54"/>
              <w:divBdr>
                <w:top w:val="none" w:sz="0" w:space="0" w:color="auto"/>
                <w:left w:val="none" w:sz="0" w:space="0" w:color="auto"/>
                <w:bottom w:val="none" w:sz="0" w:space="0" w:color="auto"/>
                <w:right w:val="none" w:sz="0" w:space="0" w:color="auto"/>
              </w:divBdr>
              <w:divsChild>
                <w:div w:id="1612203386">
                  <w:marLeft w:val="0"/>
                  <w:marRight w:val="0"/>
                  <w:marTop w:val="0"/>
                  <w:marBottom w:val="82"/>
                  <w:divBdr>
                    <w:top w:val="none" w:sz="0" w:space="0" w:color="auto"/>
                    <w:left w:val="none" w:sz="0" w:space="0" w:color="auto"/>
                    <w:bottom w:val="none" w:sz="0" w:space="0" w:color="auto"/>
                    <w:right w:val="none" w:sz="0" w:space="0" w:color="auto"/>
                  </w:divBdr>
                </w:div>
              </w:divsChild>
            </w:div>
            <w:div w:id="1753812827">
              <w:marLeft w:val="0"/>
              <w:marRight w:val="0"/>
              <w:marTop w:val="0"/>
              <w:marBottom w:val="54"/>
              <w:divBdr>
                <w:top w:val="none" w:sz="0" w:space="0" w:color="auto"/>
                <w:left w:val="none" w:sz="0" w:space="0" w:color="auto"/>
                <w:bottom w:val="none" w:sz="0" w:space="0" w:color="auto"/>
                <w:right w:val="none" w:sz="0" w:space="0" w:color="auto"/>
              </w:divBdr>
              <w:divsChild>
                <w:div w:id="508716435">
                  <w:marLeft w:val="0"/>
                  <w:marRight w:val="0"/>
                  <w:marTop w:val="0"/>
                  <w:marBottom w:val="82"/>
                  <w:divBdr>
                    <w:top w:val="none" w:sz="0" w:space="0" w:color="auto"/>
                    <w:left w:val="none" w:sz="0" w:space="0" w:color="auto"/>
                    <w:bottom w:val="none" w:sz="0" w:space="0" w:color="auto"/>
                    <w:right w:val="none" w:sz="0" w:space="0" w:color="auto"/>
                  </w:divBdr>
                </w:div>
                <w:div w:id="799030464">
                  <w:marLeft w:val="0"/>
                  <w:marRight w:val="0"/>
                  <w:marTop w:val="0"/>
                  <w:marBottom w:val="0"/>
                  <w:divBdr>
                    <w:top w:val="none" w:sz="0" w:space="0" w:color="auto"/>
                    <w:left w:val="none" w:sz="0" w:space="0" w:color="auto"/>
                    <w:bottom w:val="none" w:sz="0" w:space="0" w:color="auto"/>
                    <w:right w:val="none" w:sz="0" w:space="0" w:color="auto"/>
                  </w:divBdr>
                </w:div>
              </w:divsChild>
            </w:div>
            <w:div w:id="1827357070">
              <w:marLeft w:val="0"/>
              <w:marRight w:val="0"/>
              <w:marTop w:val="0"/>
              <w:marBottom w:val="54"/>
              <w:divBdr>
                <w:top w:val="none" w:sz="0" w:space="0" w:color="auto"/>
                <w:left w:val="none" w:sz="0" w:space="0" w:color="auto"/>
                <w:bottom w:val="none" w:sz="0" w:space="0" w:color="auto"/>
                <w:right w:val="none" w:sz="0" w:space="0" w:color="auto"/>
              </w:divBdr>
              <w:divsChild>
                <w:div w:id="97407918">
                  <w:marLeft w:val="0"/>
                  <w:marRight w:val="0"/>
                  <w:marTop w:val="0"/>
                  <w:marBottom w:val="82"/>
                  <w:divBdr>
                    <w:top w:val="none" w:sz="0" w:space="0" w:color="auto"/>
                    <w:left w:val="none" w:sz="0" w:space="0" w:color="auto"/>
                    <w:bottom w:val="none" w:sz="0" w:space="0" w:color="auto"/>
                    <w:right w:val="none" w:sz="0" w:space="0" w:color="auto"/>
                  </w:divBdr>
                </w:div>
              </w:divsChild>
            </w:div>
            <w:div w:id="1871800232">
              <w:marLeft w:val="0"/>
              <w:marRight w:val="0"/>
              <w:marTop w:val="0"/>
              <w:marBottom w:val="54"/>
              <w:divBdr>
                <w:top w:val="none" w:sz="0" w:space="0" w:color="auto"/>
                <w:left w:val="none" w:sz="0" w:space="0" w:color="auto"/>
                <w:bottom w:val="none" w:sz="0" w:space="0" w:color="auto"/>
                <w:right w:val="none" w:sz="0" w:space="0" w:color="auto"/>
              </w:divBdr>
              <w:divsChild>
                <w:div w:id="732123237">
                  <w:marLeft w:val="0"/>
                  <w:marRight w:val="0"/>
                  <w:marTop w:val="0"/>
                  <w:marBottom w:val="0"/>
                  <w:divBdr>
                    <w:top w:val="none" w:sz="0" w:space="0" w:color="auto"/>
                    <w:left w:val="none" w:sz="0" w:space="0" w:color="auto"/>
                    <w:bottom w:val="none" w:sz="0" w:space="0" w:color="auto"/>
                    <w:right w:val="none" w:sz="0" w:space="0" w:color="auto"/>
                  </w:divBdr>
                </w:div>
                <w:div w:id="1339036202">
                  <w:marLeft w:val="0"/>
                  <w:marRight w:val="0"/>
                  <w:marTop w:val="0"/>
                  <w:marBottom w:val="82"/>
                  <w:divBdr>
                    <w:top w:val="none" w:sz="0" w:space="0" w:color="auto"/>
                    <w:left w:val="none" w:sz="0" w:space="0" w:color="auto"/>
                    <w:bottom w:val="none" w:sz="0" w:space="0" w:color="auto"/>
                    <w:right w:val="none" w:sz="0" w:space="0" w:color="auto"/>
                  </w:divBdr>
                </w:div>
              </w:divsChild>
            </w:div>
            <w:div w:id="1873688601">
              <w:marLeft w:val="0"/>
              <w:marRight w:val="0"/>
              <w:marTop w:val="0"/>
              <w:marBottom w:val="54"/>
              <w:divBdr>
                <w:top w:val="none" w:sz="0" w:space="0" w:color="auto"/>
                <w:left w:val="none" w:sz="0" w:space="0" w:color="auto"/>
                <w:bottom w:val="none" w:sz="0" w:space="0" w:color="auto"/>
                <w:right w:val="none" w:sz="0" w:space="0" w:color="auto"/>
              </w:divBdr>
              <w:divsChild>
                <w:div w:id="1258632132">
                  <w:marLeft w:val="0"/>
                  <w:marRight w:val="0"/>
                  <w:marTop w:val="0"/>
                  <w:marBottom w:val="82"/>
                  <w:divBdr>
                    <w:top w:val="none" w:sz="0" w:space="0" w:color="auto"/>
                    <w:left w:val="none" w:sz="0" w:space="0" w:color="auto"/>
                    <w:bottom w:val="none" w:sz="0" w:space="0" w:color="auto"/>
                    <w:right w:val="none" w:sz="0" w:space="0" w:color="auto"/>
                  </w:divBdr>
                  <w:divsChild>
                    <w:div w:id="686490483">
                      <w:marLeft w:val="0"/>
                      <w:marRight w:val="0"/>
                      <w:marTop w:val="0"/>
                      <w:marBottom w:val="0"/>
                      <w:divBdr>
                        <w:top w:val="none" w:sz="0" w:space="0" w:color="auto"/>
                        <w:left w:val="none" w:sz="0" w:space="0" w:color="auto"/>
                        <w:bottom w:val="none" w:sz="0" w:space="0" w:color="auto"/>
                        <w:right w:val="none" w:sz="0" w:space="0" w:color="auto"/>
                      </w:divBdr>
                    </w:div>
                  </w:divsChild>
                </w:div>
                <w:div w:id="1705862876">
                  <w:marLeft w:val="0"/>
                  <w:marRight w:val="0"/>
                  <w:marTop w:val="0"/>
                  <w:marBottom w:val="0"/>
                  <w:divBdr>
                    <w:top w:val="none" w:sz="0" w:space="0" w:color="auto"/>
                    <w:left w:val="none" w:sz="0" w:space="0" w:color="auto"/>
                    <w:bottom w:val="none" w:sz="0" w:space="0" w:color="auto"/>
                    <w:right w:val="none" w:sz="0" w:space="0" w:color="auto"/>
                  </w:divBdr>
                </w:div>
              </w:divsChild>
            </w:div>
            <w:div w:id="1999452376">
              <w:marLeft w:val="0"/>
              <w:marRight w:val="0"/>
              <w:marTop w:val="0"/>
              <w:marBottom w:val="54"/>
              <w:divBdr>
                <w:top w:val="none" w:sz="0" w:space="0" w:color="auto"/>
                <w:left w:val="none" w:sz="0" w:space="0" w:color="auto"/>
                <w:bottom w:val="none" w:sz="0" w:space="0" w:color="auto"/>
                <w:right w:val="none" w:sz="0" w:space="0" w:color="auto"/>
              </w:divBdr>
              <w:divsChild>
                <w:div w:id="478883129">
                  <w:marLeft w:val="0"/>
                  <w:marRight w:val="0"/>
                  <w:marTop w:val="0"/>
                  <w:marBottom w:val="82"/>
                  <w:divBdr>
                    <w:top w:val="none" w:sz="0" w:space="0" w:color="auto"/>
                    <w:left w:val="none" w:sz="0" w:space="0" w:color="auto"/>
                    <w:bottom w:val="none" w:sz="0" w:space="0" w:color="auto"/>
                    <w:right w:val="none" w:sz="0" w:space="0" w:color="auto"/>
                  </w:divBdr>
                  <w:divsChild>
                    <w:div w:id="1404058519">
                      <w:marLeft w:val="0"/>
                      <w:marRight w:val="0"/>
                      <w:marTop w:val="0"/>
                      <w:marBottom w:val="0"/>
                      <w:divBdr>
                        <w:top w:val="none" w:sz="0" w:space="0" w:color="auto"/>
                        <w:left w:val="none" w:sz="0" w:space="0" w:color="auto"/>
                        <w:bottom w:val="none" w:sz="0" w:space="0" w:color="auto"/>
                        <w:right w:val="none" w:sz="0" w:space="0" w:color="auto"/>
                      </w:divBdr>
                    </w:div>
                  </w:divsChild>
                </w:div>
                <w:div w:id="1682857946">
                  <w:marLeft w:val="0"/>
                  <w:marRight w:val="0"/>
                  <w:marTop w:val="0"/>
                  <w:marBottom w:val="0"/>
                  <w:divBdr>
                    <w:top w:val="none" w:sz="0" w:space="0" w:color="auto"/>
                    <w:left w:val="none" w:sz="0" w:space="0" w:color="auto"/>
                    <w:bottom w:val="none" w:sz="0" w:space="0" w:color="auto"/>
                    <w:right w:val="none" w:sz="0" w:space="0" w:color="auto"/>
                  </w:divBdr>
                </w:div>
              </w:divsChild>
            </w:div>
            <w:div w:id="2035107983">
              <w:marLeft w:val="0"/>
              <w:marRight w:val="0"/>
              <w:marTop w:val="0"/>
              <w:marBottom w:val="54"/>
              <w:divBdr>
                <w:top w:val="none" w:sz="0" w:space="0" w:color="auto"/>
                <w:left w:val="none" w:sz="0" w:space="0" w:color="auto"/>
                <w:bottom w:val="none" w:sz="0" w:space="0" w:color="auto"/>
                <w:right w:val="none" w:sz="0" w:space="0" w:color="auto"/>
              </w:divBdr>
              <w:divsChild>
                <w:div w:id="60835850">
                  <w:marLeft w:val="0"/>
                  <w:marRight w:val="0"/>
                  <w:marTop w:val="0"/>
                  <w:marBottom w:val="0"/>
                  <w:divBdr>
                    <w:top w:val="none" w:sz="0" w:space="0" w:color="auto"/>
                    <w:left w:val="none" w:sz="0" w:space="0" w:color="auto"/>
                    <w:bottom w:val="none" w:sz="0" w:space="0" w:color="auto"/>
                    <w:right w:val="none" w:sz="0" w:space="0" w:color="auto"/>
                  </w:divBdr>
                </w:div>
                <w:div w:id="1405907852">
                  <w:marLeft w:val="0"/>
                  <w:marRight w:val="0"/>
                  <w:marTop w:val="0"/>
                  <w:marBottom w:val="82"/>
                  <w:divBdr>
                    <w:top w:val="none" w:sz="0" w:space="0" w:color="auto"/>
                    <w:left w:val="none" w:sz="0" w:space="0" w:color="auto"/>
                    <w:bottom w:val="none" w:sz="0" w:space="0" w:color="auto"/>
                    <w:right w:val="none" w:sz="0" w:space="0" w:color="auto"/>
                  </w:divBdr>
                </w:div>
              </w:divsChild>
            </w:div>
            <w:div w:id="2106730934">
              <w:marLeft w:val="0"/>
              <w:marRight w:val="0"/>
              <w:marTop w:val="0"/>
              <w:marBottom w:val="54"/>
              <w:divBdr>
                <w:top w:val="none" w:sz="0" w:space="0" w:color="auto"/>
                <w:left w:val="none" w:sz="0" w:space="0" w:color="auto"/>
                <w:bottom w:val="none" w:sz="0" w:space="0" w:color="auto"/>
                <w:right w:val="none" w:sz="0" w:space="0" w:color="auto"/>
              </w:divBdr>
              <w:divsChild>
                <w:div w:id="1973904748">
                  <w:marLeft w:val="0"/>
                  <w:marRight w:val="0"/>
                  <w:marTop w:val="0"/>
                  <w:marBottom w:val="82"/>
                  <w:divBdr>
                    <w:top w:val="none" w:sz="0" w:space="0" w:color="auto"/>
                    <w:left w:val="none" w:sz="0" w:space="0" w:color="auto"/>
                    <w:bottom w:val="none" w:sz="0" w:space="0" w:color="auto"/>
                    <w:right w:val="none" w:sz="0" w:space="0" w:color="auto"/>
                  </w:divBdr>
                  <w:divsChild>
                    <w:div w:id="111944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922046">
              <w:marLeft w:val="0"/>
              <w:marRight w:val="0"/>
              <w:marTop w:val="0"/>
              <w:marBottom w:val="54"/>
              <w:divBdr>
                <w:top w:val="none" w:sz="0" w:space="0" w:color="auto"/>
                <w:left w:val="none" w:sz="0" w:space="0" w:color="auto"/>
                <w:bottom w:val="none" w:sz="0" w:space="0" w:color="auto"/>
                <w:right w:val="none" w:sz="0" w:space="0" w:color="auto"/>
              </w:divBdr>
              <w:divsChild>
                <w:div w:id="644967431">
                  <w:marLeft w:val="0"/>
                  <w:marRight w:val="0"/>
                  <w:marTop w:val="0"/>
                  <w:marBottom w:val="82"/>
                  <w:divBdr>
                    <w:top w:val="none" w:sz="0" w:space="0" w:color="auto"/>
                    <w:left w:val="none" w:sz="0" w:space="0" w:color="auto"/>
                    <w:bottom w:val="none" w:sz="0" w:space="0" w:color="auto"/>
                    <w:right w:val="none" w:sz="0" w:space="0" w:color="auto"/>
                  </w:divBdr>
                </w:div>
              </w:divsChild>
            </w:div>
          </w:divsChild>
        </w:div>
        <w:div w:id="968320152">
          <w:marLeft w:val="0"/>
          <w:marRight w:val="0"/>
          <w:marTop w:val="0"/>
          <w:marBottom w:val="0"/>
          <w:divBdr>
            <w:top w:val="none" w:sz="0" w:space="0" w:color="auto"/>
            <w:left w:val="none" w:sz="0" w:space="0" w:color="auto"/>
            <w:bottom w:val="none" w:sz="0" w:space="0" w:color="auto"/>
            <w:right w:val="none" w:sz="0" w:space="0" w:color="auto"/>
          </w:divBdr>
        </w:div>
      </w:divsChild>
    </w:div>
    <w:div w:id="2014598879">
      <w:bodyDiv w:val="1"/>
      <w:marLeft w:val="0"/>
      <w:marRight w:val="0"/>
      <w:marTop w:val="0"/>
      <w:marBottom w:val="0"/>
      <w:divBdr>
        <w:top w:val="none" w:sz="0" w:space="0" w:color="auto"/>
        <w:left w:val="none" w:sz="0" w:space="0" w:color="auto"/>
        <w:bottom w:val="none" w:sz="0" w:space="0" w:color="auto"/>
        <w:right w:val="none" w:sz="0" w:space="0" w:color="auto"/>
      </w:divBdr>
    </w:div>
    <w:div w:id="2028482878">
      <w:bodyDiv w:val="1"/>
      <w:marLeft w:val="0"/>
      <w:marRight w:val="0"/>
      <w:marTop w:val="0"/>
      <w:marBottom w:val="0"/>
      <w:divBdr>
        <w:top w:val="none" w:sz="0" w:space="0" w:color="auto"/>
        <w:left w:val="none" w:sz="0" w:space="0" w:color="auto"/>
        <w:bottom w:val="none" w:sz="0" w:space="0" w:color="auto"/>
        <w:right w:val="none" w:sz="0" w:space="0" w:color="auto"/>
      </w:divBdr>
    </w:div>
    <w:div w:id="2064937335">
      <w:bodyDiv w:val="1"/>
      <w:marLeft w:val="0"/>
      <w:marRight w:val="0"/>
      <w:marTop w:val="0"/>
      <w:marBottom w:val="0"/>
      <w:divBdr>
        <w:top w:val="none" w:sz="0" w:space="0" w:color="auto"/>
        <w:left w:val="none" w:sz="0" w:space="0" w:color="auto"/>
        <w:bottom w:val="none" w:sz="0" w:space="0" w:color="auto"/>
        <w:right w:val="none" w:sz="0" w:space="0" w:color="auto"/>
      </w:divBdr>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 w:id="2138376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3459</Words>
  <Characters>19717</Characters>
  <Application>Microsoft Office Word</Application>
  <DocSecurity>4</DocSecurity>
  <Lines>164</Lines>
  <Paragraphs>46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23130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2025-02-06T02:04:00Z</dcterms:created>
  <dcterms:modified xsi:type="dcterms:W3CDTF">2025-02-06T02:04:00Z</dcterms:modified>
</cp:coreProperties>
</file>